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A71A3" w14:textId="77777777" w:rsidR="00880A23" w:rsidRDefault="00A173D2">
      <w:pPr>
        <w:jc w:val="center"/>
        <w:rPr>
          <w:b/>
          <w:lang w:val="lt-LT"/>
        </w:rPr>
      </w:pPr>
      <w:r>
        <w:rPr>
          <w:b/>
          <w:lang w:val="lt-LT"/>
        </w:rPr>
        <w:t xml:space="preserve">                                                                                      </w:t>
      </w:r>
    </w:p>
    <w:p w14:paraId="23EA71A4" w14:textId="77777777" w:rsidR="00880A23" w:rsidRDefault="00A173D2">
      <w:pPr>
        <w:ind w:left="5040" w:firstLine="720"/>
        <w:jc w:val="right"/>
      </w:pPr>
      <w:r>
        <w:t xml:space="preserve">                                                                                              </w:t>
      </w:r>
    </w:p>
    <w:p w14:paraId="23EA71A5" w14:textId="77777777" w:rsidR="00880A23" w:rsidRDefault="00A173D2">
      <w:pPr>
        <w:pStyle w:val="Heading7"/>
        <w:jc w:val="center"/>
      </w:pPr>
      <w:r>
        <w:rPr>
          <w:rFonts w:ascii="Times New Roman" w:hAnsi="Times New Roman" w:cs="Times New Roman"/>
          <w:sz w:val="24"/>
          <w:u w:val="none"/>
        </w:rPr>
        <w:t>ŠIAULIŲ „AUŠROS“ MUZIEJUS</w:t>
      </w:r>
    </w:p>
    <w:p w14:paraId="23EA71A6" w14:textId="77777777" w:rsidR="00880A23" w:rsidRDefault="00880A23">
      <w:pPr>
        <w:tabs>
          <w:tab w:val="left" w:pos="284"/>
          <w:tab w:val="left" w:pos="567"/>
        </w:tabs>
        <w:jc w:val="both"/>
        <w:rPr>
          <w:lang w:val="lt-LT"/>
        </w:rPr>
      </w:pPr>
    </w:p>
    <w:p w14:paraId="23EA71A7" w14:textId="77777777" w:rsidR="00880A23" w:rsidRDefault="00A173D2">
      <w:pPr>
        <w:jc w:val="center"/>
      </w:pPr>
      <w:r>
        <w:rPr>
          <w:b/>
          <w:lang w:val="lt-LT"/>
        </w:rPr>
        <w:t xml:space="preserve">                                                                                   </w:t>
      </w:r>
      <w:r>
        <w:rPr>
          <w:bCs/>
          <w:lang w:val="lt-LT"/>
        </w:rPr>
        <w:t>PATVIRTINTA</w:t>
      </w:r>
    </w:p>
    <w:p w14:paraId="23EA71A8" w14:textId="77777777" w:rsidR="00880A23" w:rsidRDefault="00A173D2">
      <w:pPr>
        <w:jc w:val="center"/>
      </w:pPr>
      <w:r>
        <w:rPr>
          <w:b/>
          <w:lang w:val="lt-LT"/>
        </w:rPr>
        <w:t xml:space="preserve">                                                                                                    </w:t>
      </w:r>
      <w:r>
        <w:rPr>
          <w:bCs/>
          <w:lang w:val="lt-LT"/>
        </w:rPr>
        <w:t>Šiaulių „Aušros“ muziejaus</w:t>
      </w:r>
    </w:p>
    <w:p w14:paraId="23EA71A9" w14:textId="77777777" w:rsidR="00880A23" w:rsidRDefault="00A173D2">
      <w:pPr>
        <w:pStyle w:val="Header"/>
        <w:tabs>
          <w:tab w:val="clear" w:pos="4153"/>
          <w:tab w:val="clear" w:pos="8306"/>
        </w:tabs>
        <w:overflowPunct/>
        <w:autoSpaceDE/>
        <w:rPr>
          <w:rFonts w:ascii="Times New Roman" w:hAnsi="Times New Roman" w:cs="Times New Roman"/>
          <w:bCs/>
          <w:szCs w:val="24"/>
        </w:rPr>
      </w:pPr>
      <w:r>
        <w:rPr>
          <w:rFonts w:ascii="Times New Roman" w:hAnsi="Times New Roman" w:cs="Times New Roman"/>
          <w:bCs/>
          <w:szCs w:val="24"/>
        </w:rPr>
        <w:t xml:space="preserve">                                  </w:t>
      </w:r>
      <w:r>
        <w:rPr>
          <w:rFonts w:ascii="Times New Roman" w:hAnsi="Times New Roman" w:cs="Times New Roman"/>
          <w:bCs/>
          <w:szCs w:val="24"/>
        </w:rPr>
        <w:t xml:space="preserve">                                                                          direktoriaus 2023-06-</w:t>
      </w:r>
    </w:p>
    <w:p w14:paraId="23EA71AA" w14:textId="77777777" w:rsidR="00880A23" w:rsidRDefault="00A173D2">
      <w:pPr>
        <w:jc w:val="center"/>
        <w:rPr>
          <w:lang w:val="lt-LT"/>
        </w:rPr>
      </w:pPr>
      <w:r>
        <w:rPr>
          <w:lang w:val="lt-LT"/>
        </w:rPr>
        <w:t xml:space="preserve">                                                                                               veiklos įsakymu Nr. V1-</w:t>
      </w:r>
    </w:p>
    <w:p w14:paraId="23EA71AB" w14:textId="77777777" w:rsidR="00880A23" w:rsidRDefault="00A173D2">
      <w:pPr>
        <w:jc w:val="both"/>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t xml:space="preserve">               </w:t>
      </w:r>
    </w:p>
    <w:p w14:paraId="23EA71AC" w14:textId="77777777" w:rsidR="00880A23" w:rsidRDefault="00A173D2">
      <w:pPr>
        <w:pStyle w:val="Heading1"/>
      </w:pPr>
      <w:r>
        <w:t xml:space="preserve"> </w:t>
      </w:r>
      <w:bookmarkStart w:id="0" w:name="_GoBack"/>
      <w:r>
        <w:t>VIEŠO NEGYVENAMOS</w:t>
      </w:r>
      <w:r>
        <w:t>IOS PATALPOS (VILNIAUS G. 74, ŠIAULIAI)</w:t>
      </w:r>
    </w:p>
    <w:p w14:paraId="23EA71AD" w14:textId="77777777" w:rsidR="00880A23" w:rsidRDefault="00A173D2">
      <w:pPr>
        <w:pStyle w:val="Heading1"/>
      </w:pPr>
      <w:r>
        <w:t xml:space="preserve"> NUOMOS KONKURSO SĄLYGOS</w:t>
      </w:r>
    </w:p>
    <w:bookmarkEnd w:id="0"/>
    <w:p w14:paraId="23EA71AE" w14:textId="77777777" w:rsidR="00880A23" w:rsidRDefault="00880A23">
      <w:pPr>
        <w:jc w:val="center"/>
        <w:rPr>
          <w:bCs/>
          <w:lang w:val="lt-LT"/>
        </w:rPr>
      </w:pPr>
    </w:p>
    <w:p w14:paraId="23EA71AF" w14:textId="77777777" w:rsidR="00880A23" w:rsidRDefault="00A173D2">
      <w:pPr>
        <w:jc w:val="center"/>
      </w:pPr>
      <w:r>
        <w:rPr>
          <w:bCs/>
          <w:lang w:val="lt-LT"/>
        </w:rPr>
        <w:t>2023 m. birželio mėn. 15 d.</w:t>
      </w:r>
    </w:p>
    <w:p w14:paraId="23EA71B0" w14:textId="77777777" w:rsidR="00880A23" w:rsidRDefault="00A173D2">
      <w:pPr>
        <w:pStyle w:val="Heading1"/>
        <w:rPr>
          <w:b w:val="0"/>
        </w:rPr>
      </w:pPr>
      <w:r>
        <w:rPr>
          <w:b w:val="0"/>
        </w:rPr>
        <w:t xml:space="preserve">Šiauliai </w:t>
      </w:r>
    </w:p>
    <w:p w14:paraId="23EA71B1" w14:textId="77777777" w:rsidR="00880A23" w:rsidRDefault="00880A23">
      <w:pPr>
        <w:rPr>
          <w:b/>
          <w:lang w:val="lt-LT"/>
        </w:rPr>
      </w:pPr>
    </w:p>
    <w:p w14:paraId="23EA71B2" w14:textId="77777777" w:rsidR="00880A23" w:rsidRDefault="00A173D2">
      <w:pPr>
        <w:jc w:val="both"/>
        <w:rPr>
          <w:i/>
          <w:lang w:val="lt-LT"/>
        </w:rPr>
      </w:pPr>
      <w:r>
        <w:rPr>
          <w:i/>
          <w:lang w:val="lt-LT"/>
        </w:rPr>
        <w:t xml:space="preserve">         (Viešo negyvenamosios patalpos, esančios Vilniaus g. 74, Šiauliuose, nuomos konkurso sąlygos ir vykdymo tvarka atitinka 2014 m. kovo 25 d. Lie</w:t>
      </w:r>
      <w:r>
        <w:rPr>
          <w:i/>
          <w:lang w:val="lt-LT"/>
        </w:rPr>
        <w:t>tuvos Respublikos Valstybės ir savivaldybių turto valdymo ir disponavimo juo įstatymą Nr. XII-802, Valstybės ilgalaikio materialiojo turto viešojo nuomos konkurso ir nuomos ne konkurso būdu organizavimo tvarkos aprašą, patvirtintą Lietuvos Respublikos Vyri</w:t>
      </w:r>
      <w:r>
        <w:rPr>
          <w:i/>
          <w:lang w:val="lt-LT"/>
        </w:rPr>
        <w:t>ausybės 2001 m. gruodžio 14 d. nutarimu Nr. 1524 (Lietuvos Respublikos Vyriausybės 2020 m. vasario 12 d. nutarimo Nr. 1229 redakcija), Valstybės ir savivaldybių nekilnojamojo turto nuomos viešojo konkurso organizavimo ir vykdymo informacinių technologijų p</w:t>
      </w:r>
      <w:r>
        <w:rPr>
          <w:i/>
          <w:lang w:val="lt-LT"/>
        </w:rPr>
        <w:t>riemonėmis tvarkos aprašą, patvirtintą Lietuvos Respublikos Vyriausybės 2001 m. gruodžio 14 d. nutarimu Nr. 1524 (Lietuvos Respublikos Vyriausybės 2020 m. vasario 12 d. nutarimo Nr. 129 redakcija) ir Nuompinigių už Valstybės ilgalaikio ir trumpalaikio mate</w:t>
      </w:r>
      <w:r>
        <w:rPr>
          <w:i/>
          <w:lang w:val="lt-LT"/>
        </w:rPr>
        <w:t>rialiojo turto nuomą skaičiavimo taisyklėmis, patvirtintomis Lietuvos Respublikos finansų ministro 2014 m. rugsėjo 30 d. įsakymu Nr. 1K-306).</w:t>
      </w:r>
    </w:p>
    <w:p w14:paraId="23EA71B3" w14:textId="77777777" w:rsidR="00880A23" w:rsidRPr="00A173D2" w:rsidRDefault="00A173D2">
      <w:pPr>
        <w:jc w:val="both"/>
        <w:rPr>
          <w:lang w:val="lt-LT"/>
        </w:rPr>
      </w:pPr>
      <w:r>
        <w:rPr>
          <w:lang w:val="lt-LT"/>
        </w:rPr>
        <w:t xml:space="preserve">         Vadovaudamasi</w:t>
      </w:r>
      <w:r>
        <w:rPr>
          <w:bCs/>
          <w:lang w:val="lt-LT"/>
        </w:rPr>
        <w:t xml:space="preserve"> Šiaulių „Aušros“ muziejaus direktoriaus sprendimu, Šiaulių „Aušros“ muziejaus </w:t>
      </w:r>
      <w:r>
        <w:rPr>
          <w:lang w:val="lt-LT"/>
        </w:rPr>
        <w:t>Viešo negyven</w:t>
      </w:r>
      <w:r>
        <w:rPr>
          <w:lang w:val="lt-LT"/>
        </w:rPr>
        <w:t>amųjų patalpų nuomos konkurso komisija nustato tokias viešojo nuomos konkurso sąlygas:</w:t>
      </w:r>
    </w:p>
    <w:p w14:paraId="23EA71B4" w14:textId="77777777" w:rsidR="00880A23" w:rsidRPr="00A173D2" w:rsidRDefault="00A173D2">
      <w:pPr>
        <w:ind w:firstLine="720"/>
        <w:jc w:val="both"/>
        <w:rPr>
          <w:lang w:val="lt-LT"/>
        </w:rPr>
      </w:pPr>
      <w:r>
        <w:rPr>
          <w:lang w:val="lt-LT"/>
        </w:rPr>
        <w:t>1. Turto valdytojas, priėmęs sprendimą dėl turto nuomos, -</w:t>
      </w:r>
      <w:r>
        <w:rPr>
          <w:bCs/>
          <w:lang w:val="lt-LT"/>
        </w:rPr>
        <w:t xml:space="preserve"> Biudžetinė Valstybės įstaiga Šiaulių „Aušros“ muziejus, Vilniaus g. 74, LT-76283 Šiauliai, įmonės kodas – 1907</w:t>
      </w:r>
      <w:r>
        <w:rPr>
          <w:bCs/>
          <w:lang w:val="lt-LT"/>
        </w:rPr>
        <w:t>57036;</w:t>
      </w:r>
    </w:p>
    <w:p w14:paraId="23EA71B5" w14:textId="77777777" w:rsidR="00880A23" w:rsidRPr="00A173D2" w:rsidRDefault="00A173D2">
      <w:pPr>
        <w:tabs>
          <w:tab w:val="left" w:pos="0"/>
        </w:tabs>
        <w:jc w:val="both"/>
        <w:rPr>
          <w:lang w:val="lt-LT"/>
        </w:rPr>
      </w:pPr>
      <w:r>
        <w:rPr>
          <w:bCs/>
          <w:lang w:val="lt-LT"/>
        </w:rPr>
        <w:tab/>
        <w:t xml:space="preserve">2. Nuomojamas turtas - </w:t>
      </w:r>
      <w:r>
        <w:rPr>
          <w:lang w:val="lt-LT"/>
        </w:rPr>
        <w:t xml:space="preserve">104,33 kv. m negyvenamosios patalpos Šiaulių „Aušros“ muziejaus padalinyje Chaimo </w:t>
      </w:r>
      <w:proofErr w:type="spellStart"/>
      <w:r>
        <w:rPr>
          <w:lang w:val="lt-LT"/>
        </w:rPr>
        <w:t>Frenkelio</w:t>
      </w:r>
      <w:proofErr w:type="spellEnd"/>
      <w:r>
        <w:rPr>
          <w:lang w:val="lt-LT"/>
        </w:rPr>
        <w:t xml:space="preserve"> viloje (Pastatas – Muziejus, unikalus daikto numeris 2988-0000-4015, žymėjimas plane 1C2p, adresas: Šiauliai, Vilniaus g. 74, patalpo</w:t>
      </w:r>
      <w:r>
        <w:rPr>
          <w:lang w:val="lt-LT"/>
        </w:rPr>
        <w:t>s inventorizacinėje byloje Nr. 3752 pažymėtos indeksais 1-14, 1-15, 1-17).</w:t>
      </w:r>
    </w:p>
    <w:p w14:paraId="23EA71B6" w14:textId="77777777" w:rsidR="00880A23" w:rsidRDefault="00A173D2">
      <w:pPr>
        <w:ind w:firstLine="720"/>
        <w:jc w:val="both"/>
      </w:pPr>
      <w:r>
        <w:t>3.</w:t>
      </w:r>
      <w:r>
        <w:rPr>
          <w:bCs/>
          <w:lang w:val="lt-LT"/>
        </w:rPr>
        <w:t xml:space="preserve"> Privaloma nuomojamos patalpos paskirtis – viešojo maitinimo paslaugos teikimas. </w:t>
      </w:r>
    </w:p>
    <w:p w14:paraId="23EA71B7" w14:textId="77777777" w:rsidR="00880A23" w:rsidRDefault="00A173D2">
      <w:pPr>
        <w:ind w:firstLine="720"/>
        <w:jc w:val="both"/>
        <w:rPr>
          <w:lang w:val="lt-LT"/>
        </w:rPr>
      </w:pPr>
      <w:r>
        <w:rPr>
          <w:bCs/>
          <w:lang w:val="lt-LT"/>
        </w:rPr>
        <w:t xml:space="preserve">4. Pradinis turto nuompinigių dydis – </w:t>
      </w:r>
      <w:r>
        <w:rPr>
          <w:b/>
          <w:bCs/>
          <w:lang w:val="lt-LT"/>
        </w:rPr>
        <w:t xml:space="preserve">400,63 </w:t>
      </w:r>
      <w:proofErr w:type="spellStart"/>
      <w:r>
        <w:rPr>
          <w:b/>
          <w:bCs/>
          <w:lang w:val="lt-LT"/>
        </w:rPr>
        <w:t>Eur</w:t>
      </w:r>
      <w:proofErr w:type="spellEnd"/>
      <w:r>
        <w:rPr>
          <w:b/>
          <w:bCs/>
          <w:lang w:val="lt-LT"/>
        </w:rPr>
        <w:t>/mėn</w:t>
      </w:r>
      <w:r>
        <w:rPr>
          <w:bCs/>
          <w:lang w:val="lt-LT"/>
        </w:rPr>
        <w:t>., jeigu konkursas du kartus iš eilės paskelb</w:t>
      </w:r>
      <w:r>
        <w:rPr>
          <w:bCs/>
          <w:lang w:val="lt-LT"/>
        </w:rPr>
        <w:t>iamas neįvykusiu, skelbiant to paties turto nuomos konkursą trečią kartą, pradinis nekilnojamojo turto nuompinigių dydis gali būti sumažintas ne daugiau kaip 30%.</w:t>
      </w:r>
      <w:r>
        <w:rPr>
          <w:lang w:val="lt-LT"/>
        </w:rPr>
        <w:t xml:space="preserve"> Skelbiant to paties nekilnojamojo turto konkursą ketvirtą ar daugiau kartų, pradinį turto nuo</w:t>
      </w:r>
      <w:r>
        <w:rPr>
          <w:lang w:val="lt-LT"/>
        </w:rPr>
        <w:t xml:space="preserve">mpinigių dydį nustato konkurso organizatorius. </w:t>
      </w:r>
    </w:p>
    <w:p w14:paraId="23EA71B8" w14:textId="77777777" w:rsidR="00880A23" w:rsidRDefault="00A173D2">
      <w:pPr>
        <w:ind w:firstLine="720"/>
        <w:jc w:val="both"/>
        <w:rPr>
          <w:lang w:val="lt-LT"/>
        </w:rPr>
      </w:pPr>
      <w:r>
        <w:rPr>
          <w:bCs/>
          <w:lang w:val="lt-LT"/>
        </w:rPr>
        <w:t xml:space="preserve">5. Nuompinigių mokėjimo tvarka: </w:t>
      </w:r>
      <w:r>
        <w:rPr>
          <w:lang w:val="lt-LT"/>
        </w:rPr>
        <w:t xml:space="preserve">pradinis įnašas, lygus paskelbtam 3 mėnesių pradiniam nuompinigių dydžiui – </w:t>
      </w:r>
      <w:r>
        <w:rPr>
          <w:b/>
          <w:lang w:val="lt-LT"/>
        </w:rPr>
        <w:t xml:space="preserve">1201,89 </w:t>
      </w:r>
      <w:proofErr w:type="spellStart"/>
      <w:r>
        <w:rPr>
          <w:b/>
          <w:lang w:val="lt-LT"/>
        </w:rPr>
        <w:t>Eur</w:t>
      </w:r>
      <w:proofErr w:type="spellEnd"/>
      <w:r>
        <w:rPr>
          <w:lang w:val="lt-LT"/>
        </w:rPr>
        <w:t>,</w:t>
      </w:r>
      <w:r>
        <w:rPr>
          <w:bCs/>
          <w:lang w:val="lt-LT"/>
        </w:rPr>
        <w:t xml:space="preserve"> turi būti sumokėtas į turto valdytojo (</w:t>
      </w:r>
      <w:r>
        <w:rPr>
          <w:lang w:val="lt-LT"/>
        </w:rPr>
        <w:t xml:space="preserve">Šiaulių „Aušros“ muziejaus) atsiskaitomąją </w:t>
      </w:r>
      <w:r>
        <w:rPr>
          <w:lang w:val="lt-LT"/>
        </w:rPr>
        <w:t>sąskaitą Nr. LT367300010002407530 AB banko „Swedbank“.</w:t>
      </w:r>
    </w:p>
    <w:p w14:paraId="23EA71B9" w14:textId="77777777" w:rsidR="00880A23" w:rsidRDefault="00A173D2">
      <w:pPr>
        <w:ind w:firstLine="720"/>
        <w:jc w:val="both"/>
        <w:rPr>
          <w:lang w:val="lt-LT"/>
        </w:rPr>
      </w:pPr>
      <w:r>
        <w:rPr>
          <w:lang w:val="lt-LT"/>
        </w:rPr>
        <w:t>6. Informacija apie delspinigius – nuomininkas, per Sutartyje nustatytus terminus nesumokėjęs nuompinigių ir (ar) kitų mokesčių ir įmokų, privalo mokėti nuomotojui 0,05% dydžio delspinigius nuo visos n</w:t>
      </w:r>
      <w:r>
        <w:rPr>
          <w:lang w:val="lt-LT"/>
        </w:rPr>
        <w:t>esumokėtos sumos už kiekvieną pavėluotą dieną.</w:t>
      </w:r>
    </w:p>
    <w:p w14:paraId="23EA71BA" w14:textId="77777777" w:rsidR="00880A23" w:rsidRDefault="00A173D2">
      <w:pPr>
        <w:ind w:firstLine="720"/>
        <w:jc w:val="both"/>
        <w:rPr>
          <w:lang w:val="lt-LT"/>
        </w:rPr>
      </w:pPr>
      <w:r>
        <w:rPr>
          <w:lang w:val="lt-LT"/>
        </w:rPr>
        <w:t>7.</w:t>
      </w:r>
      <w:r>
        <w:rPr>
          <w:bCs/>
          <w:lang w:val="lt-LT"/>
        </w:rPr>
        <w:t xml:space="preserve"> Maksimali turto nuomos sutarties su pratęsimais trukmė –– 10 metų (5 metai, su galimybe pratęsti nuomos sutartį dar 5 metams),</w:t>
      </w:r>
      <w:r>
        <w:rPr>
          <w:lang w:val="lt-LT"/>
        </w:rPr>
        <w:t xml:space="preserve"> </w:t>
      </w:r>
      <w:r>
        <w:rPr>
          <w:bCs/>
          <w:lang w:val="lt-LT"/>
        </w:rPr>
        <w:t xml:space="preserve">turto perdavimo terminas - </w:t>
      </w:r>
      <w:r>
        <w:rPr>
          <w:lang w:val="lt-LT"/>
        </w:rPr>
        <w:t xml:space="preserve">ne vėliau kaip 10 kalendorinių dienų nuo protokolo </w:t>
      </w:r>
      <w:r>
        <w:rPr>
          <w:lang w:val="lt-LT"/>
        </w:rPr>
        <w:t>pasirašymo dienos.</w:t>
      </w:r>
    </w:p>
    <w:p w14:paraId="23EA71BB" w14:textId="77777777" w:rsidR="00880A23" w:rsidRDefault="00A173D2">
      <w:pPr>
        <w:ind w:firstLine="720"/>
        <w:jc w:val="both"/>
        <w:rPr>
          <w:shd w:val="clear" w:color="auto" w:fill="FFFFFF"/>
          <w:lang w:val="lt-LT"/>
        </w:rPr>
      </w:pPr>
      <w:r>
        <w:rPr>
          <w:lang w:val="lt-LT"/>
        </w:rPr>
        <w:t xml:space="preserve">8. </w:t>
      </w:r>
      <w:r>
        <w:rPr>
          <w:b/>
          <w:bCs/>
          <w:shd w:val="clear" w:color="auto" w:fill="FFFFFF"/>
          <w:lang w:val="lt-LT"/>
        </w:rPr>
        <w:t>Dalyvis turi pateikti:</w:t>
      </w:r>
    </w:p>
    <w:p w14:paraId="23EA71BC" w14:textId="77777777" w:rsidR="00880A23" w:rsidRDefault="00A173D2">
      <w:pPr>
        <w:ind w:firstLine="720"/>
        <w:jc w:val="both"/>
        <w:rPr>
          <w:shd w:val="clear" w:color="auto" w:fill="FFFFFF"/>
          <w:lang w:val="lt-LT"/>
        </w:rPr>
      </w:pPr>
      <w:r>
        <w:rPr>
          <w:shd w:val="clear" w:color="auto" w:fill="FFFFFF"/>
          <w:lang w:val="lt-LT"/>
        </w:rPr>
        <w:t>8.1. užpildytą paraišką dalyvauti nuomos konkurse.</w:t>
      </w:r>
    </w:p>
    <w:p w14:paraId="23EA71BD" w14:textId="77777777" w:rsidR="00880A23" w:rsidRDefault="00A173D2">
      <w:pPr>
        <w:ind w:firstLine="720"/>
        <w:jc w:val="both"/>
        <w:rPr>
          <w:shd w:val="clear" w:color="auto" w:fill="FFFFFF"/>
          <w:lang w:val="lt-LT"/>
        </w:rPr>
      </w:pPr>
      <w:r>
        <w:rPr>
          <w:shd w:val="clear" w:color="auto" w:fill="FFFFFF"/>
          <w:lang w:val="lt-LT"/>
        </w:rPr>
        <w:lastRenderedPageBreak/>
        <w:t>8.2. Konkurso dalyvio tapatybę patvirtinančio dokumento kopiją, patvirtintą konkurso dalyvio (jei fizinis asmuo) arba Lietuvos Respublikos Juridinių asmenų regi</w:t>
      </w:r>
      <w:r>
        <w:rPr>
          <w:shd w:val="clear" w:color="auto" w:fill="FFFFFF"/>
          <w:lang w:val="lt-LT"/>
        </w:rPr>
        <w:t>stro pagrindinių duomenų išrašą ar įmonės registracijos pažymėjimo patvirtintą kopiją (jei juridinis asmuo).</w:t>
      </w:r>
    </w:p>
    <w:p w14:paraId="23EA71BE" w14:textId="77777777" w:rsidR="00880A23" w:rsidRDefault="00A173D2">
      <w:pPr>
        <w:ind w:firstLine="720"/>
        <w:jc w:val="both"/>
        <w:rPr>
          <w:shd w:val="clear" w:color="auto" w:fill="FFFFFF"/>
          <w:lang w:val="lt-LT"/>
        </w:rPr>
      </w:pPr>
      <w:r>
        <w:rPr>
          <w:shd w:val="clear" w:color="auto" w:fill="FFFFFF"/>
          <w:lang w:val="lt-LT"/>
        </w:rPr>
        <w:t>8.3. Įmonės vadovo patvirtintą įstatų kopiją.</w:t>
      </w:r>
    </w:p>
    <w:p w14:paraId="23EA71BF" w14:textId="77777777" w:rsidR="00880A23" w:rsidRDefault="00A173D2">
      <w:pPr>
        <w:ind w:firstLine="720"/>
        <w:jc w:val="both"/>
      </w:pPr>
      <w:r>
        <w:t>8.4</w:t>
      </w:r>
      <w:r>
        <w:rPr>
          <w:lang w:val="lt-LT"/>
        </w:rPr>
        <w:t>. Įgaliojimą (jeigu dalyviui atstovauja kitas asmuo).</w:t>
      </w:r>
    </w:p>
    <w:p w14:paraId="23EA71C0" w14:textId="77777777" w:rsidR="00880A23" w:rsidRDefault="00A173D2">
      <w:pPr>
        <w:ind w:firstLine="720"/>
        <w:jc w:val="both"/>
        <w:rPr>
          <w:shd w:val="clear" w:color="auto" w:fill="FFFFFF"/>
          <w:lang w:val="lt-LT"/>
        </w:rPr>
      </w:pPr>
      <w:r>
        <w:rPr>
          <w:shd w:val="clear" w:color="auto" w:fill="FFFFFF"/>
          <w:lang w:val="lt-LT"/>
        </w:rPr>
        <w:t>8.5. Banko dokumento kopiją, patvirtinančią,</w:t>
      </w:r>
      <w:r>
        <w:rPr>
          <w:shd w:val="clear" w:color="auto" w:fill="FFFFFF"/>
          <w:lang w:val="lt-LT"/>
        </w:rPr>
        <w:t xml:space="preserve"> kad sumokėtas trijų mėnesių pradinis įnašas. </w:t>
      </w:r>
    </w:p>
    <w:p w14:paraId="23EA71C1" w14:textId="77777777" w:rsidR="00880A23" w:rsidRDefault="00A173D2">
      <w:pPr>
        <w:ind w:firstLine="720"/>
        <w:jc w:val="both"/>
        <w:rPr>
          <w:shd w:val="clear" w:color="auto" w:fill="FFFFFF"/>
          <w:lang w:val="lt-LT"/>
        </w:rPr>
      </w:pPr>
      <w:r>
        <w:rPr>
          <w:shd w:val="clear" w:color="auto" w:fill="FFFFFF"/>
          <w:lang w:val="lt-LT"/>
        </w:rPr>
        <w:t>8.6. Kitus konkurso dokumentuose reikalaujamus dokumentus.</w:t>
      </w:r>
    </w:p>
    <w:p w14:paraId="23EA71C2" w14:textId="77777777" w:rsidR="00880A23" w:rsidRDefault="00A173D2">
      <w:pPr>
        <w:ind w:firstLine="720"/>
        <w:jc w:val="both"/>
        <w:rPr>
          <w:shd w:val="clear" w:color="auto" w:fill="FFFFFF"/>
          <w:lang w:val="lt-LT"/>
        </w:rPr>
      </w:pPr>
      <w:r>
        <w:rPr>
          <w:shd w:val="clear" w:color="auto" w:fill="FFFFFF"/>
          <w:lang w:val="lt-LT"/>
        </w:rPr>
        <w:t xml:space="preserve"> 9.</w:t>
      </w:r>
      <w:r>
        <w:rPr>
          <w:bCs/>
          <w:lang w:val="lt-LT"/>
        </w:rPr>
        <w:t xml:space="preserve"> „</w:t>
      </w:r>
      <w:r>
        <w:rPr>
          <w:lang w:val="lt-LT"/>
        </w:rPr>
        <w:t>Viešo negyvenamosios patalpos (Vilniaus g. 74, Šiauliai) nuomos konkurso sąlygos”, paraiška,, pastato planai, „Viešo negyvenamosios patalpos „Vil</w:t>
      </w:r>
      <w:r>
        <w:rPr>
          <w:lang w:val="lt-LT"/>
        </w:rPr>
        <w:t xml:space="preserve">niaus g. 74, Šiauliai) nuomos konkurso vykdymo tvarka“ ir „Reikalavimai konkurso dalyviui ir nuomojamo turto naudojimo paskirtis bei ypatumai” skelbiami Šiaulių ,,Aušros” muziejaus interneto svetainėje </w:t>
      </w:r>
      <w:hyperlink r:id="rId7">
        <w:r>
          <w:rPr>
            <w:rStyle w:val="Hyperlink"/>
            <w:color w:val="000000"/>
            <w:u w:val="none"/>
            <w:lang w:val="lt-LT"/>
          </w:rPr>
          <w:t>http</w:t>
        </w:r>
        <w:r>
          <w:rPr>
            <w:rStyle w:val="Hyperlink"/>
            <w:color w:val="000000"/>
            <w:u w:val="none"/>
            <w:lang w:val="lt-LT"/>
          </w:rPr>
          <w:t>s://www.ausrosmuziejus.lt</w:t>
        </w:r>
      </w:hyperlink>
      <w:r>
        <w:rPr>
          <w:lang w:val="lt-LT"/>
        </w:rPr>
        <w:t>. skiltyje NAUJIENOS. ir vietinėje spaudoje.</w:t>
      </w:r>
    </w:p>
    <w:p w14:paraId="23EA71C3" w14:textId="77777777" w:rsidR="00880A23" w:rsidRDefault="00A173D2">
      <w:pPr>
        <w:ind w:firstLine="720"/>
        <w:jc w:val="both"/>
        <w:rPr>
          <w:lang w:val="lt-LT"/>
        </w:rPr>
      </w:pPr>
      <w:r>
        <w:rPr>
          <w:lang w:val="lt-LT"/>
        </w:rPr>
        <w:t xml:space="preserve">10. </w:t>
      </w:r>
      <w:r>
        <w:rPr>
          <w:shd w:val="clear" w:color="auto" w:fill="FFFFFF"/>
          <w:lang w:val="lt-LT"/>
        </w:rPr>
        <w:t xml:space="preserve">Paraiškos dalyvauti konkurse priimamos </w:t>
      </w:r>
      <w:r>
        <w:rPr>
          <w:b/>
          <w:shd w:val="clear" w:color="auto" w:fill="FFFFFF"/>
          <w:lang w:val="lt-LT"/>
        </w:rPr>
        <w:t xml:space="preserve">nuo </w:t>
      </w:r>
      <w:r>
        <w:rPr>
          <w:b/>
          <w:lang w:val="lt-LT"/>
        </w:rPr>
        <w:t>2023-06-20 iki 2023-07-11</w:t>
      </w:r>
      <w:r>
        <w:rPr>
          <w:lang w:val="lt-LT"/>
        </w:rPr>
        <w:t xml:space="preserve"> </w:t>
      </w:r>
      <w:r>
        <w:rPr>
          <w:b/>
          <w:bCs/>
          <w:shd w:val="clear" w:color="auto" w:fill="FFFFFF"/>
          <w:lang w:val="lt-LT"/>
        </w:rPr>
        <w:t xml:space="preserve">9 </w:t>
      </w:r>
      <w:r>
        <w:rPr>
          <w:shd w:val="clear" w:color="auto" w:fill="FFFFFF"/>
          <w:lang w:val="lt-LT"/>
        </w:rPr>
        <w:t xml:space="preserve">val. </w:t>
      </w:r>
      <w:r>
        <w:rPr>
          <w:b/>
          <w:bCs/>
          <w:shd w:val="clear" w:color="auto" w:fill="FFFFFF"/>
          <w:lang w:val="lt-LT"/>
        </w:rPr>
        <w:t>00</w:t>
      </w:r>
      <w:r>
        <w:rPr>
          <w:shd w:val="clear" w:color="auto" w:fill="FFFFFF"/>
          <w:lang w:val="lt-LT"/>
        </w:rPr>
        <w:t xml:space="preserve"> min. (imtinai), darbo dienomis. </w:t>
      </w:r>
      <w:r>
        <w:rPr>
          <w:bCs/>
          <w:lang w:val="lt-LT"/>
        </w:rPr>
        <w:t>Konkurso dalyvių registravimo vieta - Šiaulių „Aušros“ muziejaus raštin</w:t>
      </w:r>
      <w:r>
        <w:rPr>
          <w:bCs/>
          <w:lang w:val="lt-LT"/>
        </w:rPr>
        <w:t xml:space="preserve">ė, Vilniaus g. 74, LT-76283 Šiauliai, I aukštas, įgaliota darbuotoja – </w:t>
      </w:r>
      <w:r>
        <w:rPr>
          <w:lang w:val="lt-LT" w:eastAsia="lt-LT"/>
        </w:rPr>
        <w:t>dokumentų valdymo ir administravimo specialistė</w:t>
      </w:r>
      <w:r w:rsidRPr="00A173D2">
        <w:rPr>
          <w:lang w:val="lt-LT"/>
        </w:rPr>
        <w:t xml:space="preserve"> </w:t>
      </w:r>
      <w:r>
        <w:rPr>
          <w:bCs/>
          <w:lang w:val="lt-LT"/>
        </w:rPr>
        <w:t xml:space="preserve">Neringa Bložė tel. 841 526933, el. paštas – </w:t>
      </w:r>
      <w:hyperlink r:id="rId8">
        <w:r>
          <w:rPr>
            <w:rStyle w:val="Hyperlink"/>
            <w:bCs/>
            <w:color w:val="000000"/>
            <w:lang w:val="lt-LT"/>
          </w:rPr>
          <w:t>rastine@ausrosmuziejus.lt</w:t>
        </w:r>
      </w:hyperlink>
      <w:r>
        <w:rPr>
          <w:bCs/>
          <w:lang w:val="lt-LT"/>
        </w:rPr>
        <w:t>; pradinio valst</w:t>
      </w:r>
      <w:r>
        <w:rPr>
          <w:bCs/>
          <w:lang w:val="lt-LT"/>
        </w:rPr>
        <w:t>ybės turto nuompinigių suma –</w:t>
      </w:r>
      <w:r>
        <w:rPr>
          <w:lang w:val="lt-LT"/>
        </w:rPr>
        <w:t xml:space="preserve"> 1201,89 </w:t>
      </w:r>
      <w:proofErr w:type="spellStart"/>
      <w:r>
        <w:rPr>
          <w:lang w:val="lt-LT"/>
        </w:rPr>
        <w:t>Eur</w:t>
      </w:r>
      <w:proofErr w:type="spellEnd"/>
      <w:r>
        <w:rPr>
          <w:bCs/>
          <w:lang w:val="lt-LT"/>
        </w:rPr>
        <w:t>, jo sumokėjimo terminas – prieš atvykstant registruotis konkurso dalyviu, turto valdytojo (</w:t>
      </w:r>
      <w:r>
        <w:rPr>
          <w:lang w:val="lt-LT"/>
        </w:rPr>
        <w:t>Šiaulių „Aušros“ muziejaus) atsiskaitomoji sąskaita,</w:t>
      </w:r>
      <w:r>
        <w:rPr>
          <w:bCs/>
          <w:lang w:val="lt-LT"/>
        </w:rPr>
        <w:t xml:space="preserve"> į kurią turi būti sumokėtas pradinis įnašas – 3 mėnesių pradinio valst</w:t>
      </w:r>
      <w:r>
        <w:rPr>
          <w:bCs/>
          <w:lang w:val="lt-LT"/>
        </w:rPr>
        <w:t>ybės turto nuompinigių suma,</w:t>
      </w:r>
      <w:r>
        <w:rPr>
          <w:lang w:val="lt-LT"/>
        </w:rPr>
        <w:t xml:space="preserve"> Nr. LT367300010002407530 AB banko „Swedbank“. Teikiant voką turi būti parodomas dokumentas, patvirtinantis, kad sumokėtas pradinis įnašas.</w:t>
      </w:r>
    </w:p>
    <w:p w14:paraId="23EA71C4" w14:textId="77777777" w:rsidR="00880A23" w:rsidRDefault="00A173D2">
      <w:pPr>
        <w:ind w:firstLine="720"/>
        <w:jc w:val="both"/>
        <w:rPr>
          <w:bCs/>
          <w:lang w:val="lt-LT"/>
        </w:rPr>
      </w:pPr>
      <w:r>
        <w:rPr>
          <w:bCs/>
          <w:lang w:val="lt-LT"/>
        </w:rPr>
        <w:t>11. Turto apžiūros sąlygos – asmuo, atsakingas už turto apžiūrą – konkurso komisijos pir</w:t>
      </w:r>
      <w:r>
        <w:rPr>
          <w:bCs/>
          <w:lang w:val="lt-LT"/>
        </w:rPr>
        <w:t xml:space="preserve">mininkas Romas </w:t>
      </w:r>
      <w:proofErr w:type="spellStart"/>
      <w:r>
        <w:rPr>
          <w:bCs/>
          <w:lang w:val="lt-LT"/>
        </w:rPr>
        <w:t>Vaiginis</w:t>
      </w:r>
      <w:proofErr w:type="spellEnd"/>
      <w:r>
        <w:rPr>
          <w:bCs/>
          <w:lang w:val="lt-LT"/>
        </w:rPr>
        <w:t xml:space="preserve">, tel. 841 526940, mob. 8687 16750, el. paštas – </w:t>
      </w:r>
      <w:hyperlink r:id="rId9">
        <w:r>
          <w:rPr>
            <w:rStyle w:val="Hyperlink"/>
            <w:bCs/>
            <w:color w:val="000000"/>
            <w:lang w:val="lt-LT"/>
          </w:rPr>
          <w:t>romas.vaiginis@ausrosmuziejus.lt</w:t>
        </w:r>
      </w:hyperlink>
      <w:r>
        <w:rPr>
          <w:bCs/>
          <w:lang w:val="lt-LT"/>
        </w:rPr>
        <w:t xml:space="preserve">; turto apžiūra gali vykti ne vėliau kaip likus 3 darbo dienoms iki konkurso dalyvių </w:t>
      </w:r>
      <w:r>
        <w:rPr>
          <w:bCs/>
          <w:lang w:val="lt-LT"/>
        </w:rPr>
        <w:t>registravimo pradžios.</w:t>
      </w:r>
    </w:p>
    <w:p w14:paraId="23EA71C5" w14:textId="77777777" w:rsidR="00880A23" w:rsidRPr="00A173D2" w:rsidRDefault="00A173D2">
      <w:pPr>
        <w:ind w:firstLine="720"/>
        <w:jc w:val="both"/>
        <w:rPr>
          <w:lang w:val="lt-LT"/>
        </w:rPr>
      </w:pPr>
      <w:r>
        <w:rPr>
          <w:bCs/>
          <w:lang w:val="lt-LT"/>
        </w:rPr>
        <w:t>12. Komisijos posėdis</w:t>
      </w:r>
      <w:r>
        <w:rPr>
          <w:lang w:val="lt-LT"/>
        </w:rPr>
        <w:t xml:space="preserve"> turto nuomos konkurso laimėtojui nustatyti </w:t>
      </w:r>
      <w:r>
        <w:rPr>
          <w:bCs/>
          <w:lang w:val="lt-LT"/>
        </w:rPr>
        <w:t xml:space="preserve">įvyks </w:t>
      </w:r>
      <w:r>
        <w:rPr>
          <w:b/>
          <w:bCs/>
          <w:lang w:val="lt-LT"/>
        </w:rPr>
        <w:t xml:space="preserve">2023-07-11  10 val. 00 min. </w:t>
      </w:r>
      <w:r>
        <w:rPr>
          <w:bCs/>
          <w:lang w:val="lt-LT"/>
        </w:rPr>
        <w:t>Šiaulių „Aušros“ muziejaus posėdžių kambaryje, Vilniaus g. 74, LT-76283 Šiauliai;</w:t>
      </w:r>
    </w:p>
    <w:p w14:paraId="23EA71C6" w14:textId="77777777" w:rsidR="00880A23" w:rsidRPr="00A173D2" w:rsidRDefault="00A173D2">
      <w:pPr>
        <w:ind w:firstLine="720"/>
        <w:jc w:val="both"/>
        <w:rPr>
          <w:lang w:val="lt-LT"/>
        </w:rPr>
      </w:pPr>
      <w:r>
        <w:rPr>
          <w:bCs/>
          <w:lang w:val="lt-LT"/>
        </w:rPr>
        <w:t>13. Kita informacija – priede „Reikalavimai konkurso</w:t>
      </w:r>
      <w:r>
        <w:rPr>
          <w:bCs/>
          <w:lang w:val="lt-LT"/>
        </w:rPr>
        <w:t xml:space="preserve"> dalyviai ir nuomojamo turto paskirtis bei ypatumai“.</w:t>
      </w:r>
    </w:p>
    <w:p w14:paraId="23EA71C7" w14:textId="77777777" w:rsidR="00880A23" w:rsidRDefault="00880A23">
      <w:pPr>
        <w:jc w:val="both"/>
        <w:rPr>
          <w:bCs/>
          <w:lang w:val="lt-LT"/>
        </w:rPr>
      </w:pPr>
    </w:p>
    <w:p w14:paraId="23EA71C8" w14:textId="77777777" w:rsidR="00880A23" w:rsidRDefault="00880A23">
      <w:pPr>
        <w:jc w:val="both"/>
        <w:rPr>
          <w:bCs/>
          <w:lang w:val="lt-LT"/>
        </w:rPr>
      </w:pPr>
    </w:p>
    <w:tbl>
      <w:tblPr>
        <w:tblW w:w="9567" w:type="dxa"/>
        <w:tblLayout w:type="fixed"/>
        <w:tblLook w:val="0000" w:firstRow="0" w:lastRow="0" w:firstColumn="0" w:lastColumn="0" w:noHBand="0" w:noVBand="0"/>
      </w:tblPr>
      <w:tblGrid>
        <w:gridCol w:w="3402"/>
        <w:gridCol w:w="2940"/>
        <w:gridCol w:w="3225"/>
      </w:tblGrid>
      <w:tr w:rsidR="00880A23" w14:paraId="23EA71CC" w14:textId="77777777">
        <w:tc>
          <w:tcPr>
            <w:tcW w:w="3402" w:type="dxa"/>
            <w:vAlign w:val="center"/>
          </w:tcPr>
          <w:p w14:paraId="23EA71C9" w14:textId="77777777" w:rsidR="00880A23" w:rsidRDefault="00A173D2">
            <w:pPr>
              <w:jc w:val="both"/>
              <w:rPr>
                <w:sz w:val="22"/>
                <w:szCs w:val="22"/>
              </w:rPr>
            </w:pPr>
            <w:r>
              <w:rPr>
                <w:bCs/>
                <w:lang w:val="lt-LT"/>
              </w:rPr>
              <w:t>Konkurso komisijos pirmininkas</w:t>
            </w:r>
          </w:p>
        </w:tc>
        <w:tc>
          <w:tcPr>
            <w:tcW w:w="2940" w:type="dxa"/>
            <w:vAlign w:val="center"/>
          </w:tcPr>
          <w:p w14:paraId="23EA71CA" w14:textId="77777777" w:rsidR="00880A23" w:rsidRDefault="00880A23">
            <w:pPr>
              <w:snapToGrid w:val="0"/>
              <w:jc w:val="both"/>
              <w:rPr>
                <w:sz w:val="22"/>
                <w:szCs w:val="22"/>
              </w:rPr>
            </w:pPr>
          </w:p>
        </w:tc>
        <w:tc>
          <w:tcPr>
            <w:tcW w:w="3225" w:type="dxa"/>
            <w:vAlign w:val="center"/>
          </w:tcPr>
          <w:p w14:paraId="23EA71CB" w14:textId="77777777" w:rsidR="00880A23" w:rsidRDefault="00A173D2">
            <w:pPr>
              <w:jc w:val="right"/>
              <w:rPr>
                <w:sz w:val="22"/>
                <w:szCs w:val="22"/>
              </w:rPr>
            </w:pPr>
            <w:r>
              <w:rPr>
                <w:bCs/>
                <w:lang w:val="lt-LT"/>
              </w:rPr>
              <w:t xml:space="preserve">Romas </w:t>
            </w:r>
            <w:proofErr w:type="spellStart"/>
            <w:r>
              <w:rPr>
                <w:bCs/>
                <w:lang w:val="lt-LT"/>
              </w:rPr>
              <w:t>Vaiginis</w:t>
            </w:r>
            <w:proofErr w:type="spellEnd"/>
          </w:p>
        </w:tc>
      </w:tr>
    </w:tbl>
    <w:p w14:paraId="23EA71CD" w14:textId="77777777" w:rsidR="00880A23" w:rsidRDefault="00880A23">
      <w:pPr>
        <w:jc w:val="both"/>
        <w:rPr>
          <w:bCs/>
          <w:lang w:val="lt-LT"/>
        </w:rPr>
      </w:pPr>
    </w:p>
    <w:p w14:paraId="23EA71CE" w14:textId="77777777" w:rsidR="00880A23" w:rsidRDefault="00A173D2">
      <w:pPr>
        <w:jc w:val="center"/>
        <w:rPr>
          <w:bCs/>
          <w:lang w:val="lt-LT"/>
        </w:rPr>
      </w:pPr>
      <w:r>
        <w:rPr>
          <w:bCs/>
          <w:lang w:val="lt-LT"/>
        </w:rPr>
        <w:t>_______________________</w:t>
      </w:r>
    </w:p>
    <w:p w14:paraId="23EA71CF" w14:textId="77777777" w:rsidR="00880A23" w:rsidRDefault="00880A23">
      <w:pPr>
        <w:jc w:val="center"/>
        <w:rPr>
          <w:bCs/>
          <w:lang w:val="lt-LT"/>
        </w:rPr>
      </w:pPr>
    </w:p>
    <w:sectPr w:rsidR="00880A23">
      <w:headerReference w:type="default" r:id="rId10"/>
      <w:headerReference w:type="first" r:id="rId11"/>
      <w:pgSz w:w="11906" w:h="16838"/>
      <w:pgMar w:top="851" w:right="567" w:bottom="851" w:left="1701" w:header="567"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A71D6" w14:textId="77777777" w:rsidR="00000000" w:rsidRDefault="00A173D2">
      <w:r>
        <w:separator/>
      </w:r>
    </w:p>
  </w:endnote>
  <w:endnote w:type="continuationSeparator" w:id="0">
    <w:p w14:paraId="23EA71D8" w14:textId="77777777" w:rsidR="00000000" w:rsidRDefault="00A1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imesLT;Times New Roman">
    <w:altName w:val="Times New Roman"/>
    <w:panose1 w:val="00000000000000000000"/>
    <w:charset w:val="00"/>
    <w:family w:val="roman"/>
    <w:notTrueType/>
    <w:pitch w:val="default"/>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A71D2" w14:textId="77777777" w:rsidR="00000000" w:rsidRDefault="00A173D2">
      <w:r>
        <w:separator/>
      </w:r>
    </w:p>
  </w:footnote>
  <w:footnote w:type="continuationSeparator" w:id="0">
    <w:p w14:paraId="23EA71D4" w14:textId="77777777" w:rsidR="00000000" w:rsidRDefault="00A1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71D0" w14:textId="77777777" w:rsidR="00880A23" w:rsidRDefault="00A173D2">
    <w:pPr>
      <w:pStyle w:val="Header"/>
    </w:pPr>
    <w:r>
      <w:rPr>
        <w:noProof/>
        <w:lang w:eastAsia="lt-LT"/>
      </w:rPr>
      <mc:AlternateContent>
        <mc:Choice Requires="wps">
          <w:drawing>
            <wp:anchor distT="0" distB="0" distL="0" distR="0" simplePos="0" relativeHeight="2" behindDoc="0" locked="0" layoutInCell="0" allowOverlap="1" wp14:anchorId="23EA71D2" wp14:editId="23EA71D3">
              <wp:simplePos x="0" y="0"/>
              <wp:positionH relativeFrom="margin">
                <wp:align>center</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23EA71D4" w14:textId="45C2DD72" w:rsidR="00880A23" w:rsidRDefault="00A173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lIns="0" tIns="0" rIns="0" bIns="0" anchor="t">
                      <a:noAutofit/>
                    </wps:bodyPr>
                  </wps:wsp>
                </a:graphicData>
              </a:graphic>
            </wp:anchor>
          </w:drawing>
        </mc:Choice>
        <mc:Fallback>
          <w:pict>
            <v:shapetype w14:anchorId="23EA71D2" id="_x0000_t202" coordsize="21600,21600" o:spt="202" path="m,l,21600r21600,l21600,xe">
              <v:stroke joinstyle="miter"/>
              <v:path gradientshapeok="t" o:connecttype="rect"/>
            </v:shapetype>
            <v:shape id="Frame1" o:spid="_x0000_s1026" type="#_x0000_t202" style="position:absolute;margin-left:0;margin-top:.05pt;width:6.05pt;height:13.8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" o:allowincell="f" stroked="f">
              <v:fill opacity="0"/>
              <v:textbox inset="0,0,0,0">
                <w:txbxContent>
                  <w:p w14:paraId="23EA71D4" w14:textId="45C2DD72" w:rsidR="00880A23" w:rsidRDefault="00A173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71D1" w14:textId="77777777" w:rsidR="00880A23" w:rsidRDefault="0088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51206"/>
    <w:multiLevelType w:val="multilevel"/>
    <w:tmpl w:val="24AA159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3"/>
    <w:rsid w:val="00880A23"/>
    <w:rsid w:val="00A173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71A3"/>
  <w15:docId w15:val="{CE3536B1-8ABF-4767-A484-3B91EB6E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US" w:bidi="ar-SA"/>
    </w:rPr>
  </w:style>
  <w:style w:type="paragraph" w:styleId="Heading1">
    <w:name w:val="heading 1"/>
    <w:basedOn w:val="Normal"/>
    <w:next w:val="Normal"/>
    <w:qFormat/>
    <w:pPr>
      <w:keepNext/>
      <w:numPr>
        <w:numId w:val="1"/>
      </w:numPr>
      <w:jc w:val="center"/>
      <w:outlineLvl w:val="0"/>
    </w:pPr>
    <w:rPr>
      <w:b/>
      <w:bCs/>
      <w:lang w:val="lt-LT"/>
    </w:rPr>
  </w:style>
  <w:style w:type="paragraph" w:styleId="Heading7">
    <w:name w:val="heading 7"/>
    <w:basedOn w:val="Normal"/>
    <w:next w:val="Normal"/>
    <w:qFormat/>
    <w:pPr>
      <w:keepNext/>
      <w:numPr>
        <w:ilvl w:val="6"/>
        <w:numId w:val="1"/>
      </w:numPr>
      <w:overflowPunct w:val="0"/>
      <w:autoSpaceDE w:val="0"/>
      <w:outlineLvl w:val="6"/>
    </w:pPr>
    <w:rPr>
      <w:rFonts w:ascii="TimesLT;Times New Roman" w:hAnsi="TimesLT;Times New Roman" w:cs="TimesLT;Times New Roman"/>
      <w:b/>
      <w:bCs/>
      <w:sz w:val="18"/>
      <w:szCs w:val="20"/>
      <w:u w:val="single"/>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atytasispastraiposriftas">
    <w:name w:val="Numatytasis pastraipos šriftas"/>
    <w:qFormat/>
  </w:style>
  <w:style w:type="character" w:styleId="Hyperlink">
    <w:name w:val="Hyperlink"/>
    <w:rPr>
      <w:color w:val="0000FF"/>
      <w:u w:val="single"/>
    </w:rPr>
  </w:style>
  <w:style w:type="character" w:customStyle="1" w:styleId="statymonr">
    <w:name w:val="statymonr"/>
    <w:basedOn w:val="Numatytasispastraiposriftas"/>
    <w:qFormat/>
  </w:style>
  <w:style w:type="character" w:styleId="PageNumber">
    <w:name w:val="page number"/>
    <w:basedOn w:val="Numatytasispastraiposriftas"/>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overflowPunct w:val="0"/>
      <w:autoSpaceDE w:val="0"/>
    </w:pPr>
    <w:rPr>
      <w:rFonts w:ascii="TimesLT;Times New Roman" w:hAnsi="TimesLT;Times New Roman" w:cs="TimesLT;Times New Roman"/>
      <w:szCs w:val="20"/>
      <w:lang w:val="lt-LT"/>
    </w:rPr>
  </w:style>
  <w:style w:type="paragraph" w:customStyle="1" w:styleId="DiagramaDiagramaCharChar">
    <w:name w:val="Diagrama Diagrama Char Char"/>
    <w:basedOn w:val="Normal"/>
    <w:qFormat/>
    <w:pPr>
      <w:spacing w:after="160" w:line="240" w:lineRule="exact"/>
    </w:pPr>
    <w:rPr>
      <w:rFonts w:ascii="Verdana" w:hAnsi="Verdana" w:cs="Verdana"/>
      <w:sz w:val="20"/>
      <w:szCs w:val="20"/>
    </w:rPr>
  </w:style>
  <w:style w:type="paragraph" w:customStyle="1" w:styleId="DiagramaDiagrama1">
    <w:name w:val="Diagrama Diagrama1"/>
    <w:basedOn w:val="Normal"/>
    <w:qFormat/>
    <w:pPr>
      <w:spacing w:after="160" w:line="240" w:lineRule="exact"/>
    </w:pPr>
    <w:rPr>
      <w:rFonts w:ascii="Verdana" w:hAnsi="Verdana" w:cs="Verdana"/>
      <w:sz w:val="20"/>
      <w:szCs w:val="20"/>
    </w:rPr>
  </w:style>
  <w:style w:type="paragraph" w:customStyle="1" w:styleId="Char">
    <w:name w:val="Char"/>
    <w:basedOn w:val="Normal"/>
    <w:qFormat/>
    <w:pPr>
      <w:spacing w:after="160" w:line="240" w:lineRule="exact"/>
    </w:pPr>
    <w:rPr>
      <w:rFonts w:ascii="Verdana" w:hAnsi="Verdana" w:cs="Verdana"/>
      <w:sz w:val="20"/>
      <w:szCs w:val="20"/>
    </w:rPr>
  </w:style>
  <w:style w:type="paragraph" w:customStyle="1" w:styleId="Debesliotekstas">
    <w:name w:val="Debesėlio tekstas"/>
    <w:basedOn w:val="Normal"/>
    <w:qFormat/>
    <w:rPr>
      <w:rFonts w:ascii="Tahoma" w:hAnsi="Tahoma" w:cs="Tahoma"/>
      <w:sz w:val="16"/>
      <w:szCs w:val="16"/>
    </w:rPr>
  </w:style>
  <w:style w:type="paragraph" w:customStyle="1" w:styleId="Sraopastraipa">
    <w:name w:val="Sąrašo pastraipa"/>
    <w:basedOn w:val="Normal"/>
    <w:qFormat/>
    <w:pPr>
      <w:spacing w:after="160" w:line="256" w:lineRule="auto"/>
      <w:ind w:left="720"/>
      <w:contextualSpacing/>
    </w:pPr>
    <w:rPr>
      <w:rFonts w:ascii="Calibri" w:eastAsia="Calibri" w:hAnsi="Calibri"/>
      <w:sz w:val="22"/>
      <w:szCs w:val="22"/>
      <w:lang w:val="lt-LT"/>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astine@ausrosmuzieju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srosmuzieju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mas.vaiginis@ausrosmuzieju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4120</Words>
  <Characters>2349</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Šiaulių „Aušros“ muziejus</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„Aušros“ muziejus</dc:title>
  <dc:creator>Povilas Juozapaitis</dc:creator>
  <cp:lastModifiedBy>Jolita</cp:lastModifiedBy>
  <cp:revision>2</cp:revision>
  <cp:lastPrinted>2023-06-14T15:08:00Z</cp:lastPrinted>
  <dcterms:created xsi:type="dcterms:W3CDTF">2023-06-20T06:46:00Z</dcterms:created>
  <dcterms:modified xsi:type="dcterms:W3CDTF">2023-06-20T06:46:00Z</dcterms:modified>
  <dc:language>lt-LT</dc:language>
</cp:coreProperties>
</file>