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BC5275" w14:textId="77777777" w:rsidR="00957BD1" w:rsidRDefault="00E7594C">
      <w:pPr>
        <w:ind w:left="5040" w:firstLine="720"/>
        <w:jc w:val="right"/>
      </w:pPr>
      <w:bookmarkStart w:id="0" w:name="_GoBack"/>
      <w:bookmarkEnd w:id="0"/>
      <w:r>
        <w:t xml:space="preserve">                                                                                              </w:t>
      </w:r>
    </w:p>
    <w:p w14:paraId="14BC5276" w14:textId="77777777" w:rsidR="00957BD1" w:rsidRDefault="00E7594C">
      <w:pPr>
        <w:pStyle w:val="Heading7"/>
        <w:jc w:val="center"/>
      </w:pPr>
      <w:r>
        <w:rPr>
          <w:rFonts w:ascii="Times New Roman" w:hAnsi="Times New Roman" w:cs="Times New Roman"/>
          <w:sz w:val="24"/>
          <w:u w:val="none"/>
        </w:rPr>
        <w:t>ŠIAULIŲ „AUŠROS“ MUZIEJUS</w:t>
      </w:r>
    </w:p>
    <w:p w14:paraId="14BC5277" w14:textId="77777777" w:rsidR="00957BD1" w:rsidRDefault="00957BD1">
      <w:pPr>
        <w:rPr>
          <w:lang w:val="lt-LT"/>
        </w:rPr>
      </w:pPr>
    </w:p>
    <w:p w14:paraId="14BC5278" w14:textId="77777777" w:rsidR="00957BD1" w:rsidRDefault="00E7594C">
      <w:pPr>
        <w:tabs>
          <w:tab w:val="left" w:pos="284"/>
          <w:tab w:val="left" w:pos="567"/>
        </w:tabs>
        <w:jc w:val="both"/>
        <w:rPr>
          <w:lang w:val="lt-LT"/>
        </w:rPr>
      </w:pPr>
      <w:r>
        <w:rPr>
          <w:lang w:val="lt-LT"/>
        </w:rPr>
        <w:t xml:space="preserve">                                                                </w:t>
      </w:r>
    </w:p>
    <w:p w14:paraId="14BC5279" w14:textId="77777777" w:rsidR="00957BD1" w:rsidRDefault="00E7594C">
      <w:pPr>
        <w:jc w:val="center"/>
      </w:pPr>
      <w:r>
        <w:rPr>
          <w:b/>
          <w:lang w:val="lt-LT"/>
        </w:rPr>
        <w:t xml:space="preserve">                                                                                                 </w:t>
      </w:r>
      <w:r>
        <w:rPr>
          <w:bCs/>
          <w:lang w:val="lt-LT"/>
        </w:rPr>
        <w:t>PATVIRTINTA</w:t>
      </w:r>
    </w:p>
    <w:p w14:paraId="14BC527A" w14:textId="77777777" w:rsidR="00957BD1" w:rsidRDefault="00E7594C">
      <w:pPr>
        <w:jc w:val="right"/>
      </w:pPr>
      <w:r>
        <w:rPr>
          <w:b/>
          <w:lang w:val="lt-LT"/>
        </w:rPr>
        <w:tab/>
      </w:r>
      <w:r>
        <w:rPr>
          <w:b/>
          <w:lang w:val="lt-LT"/>
        </w:rPr>
        <w:tab/>
      </w:r>
      <w:r>
        <w:rPr>
          <w:b/>
          <w:lang w:val="lt-LT"/>
        </w:rPr>
        <w:tab/>
      </w:r>
      <w:r>
        <w:rPr>
          <w:b/>
          <w:lang w:val="lt-LT"/>
        </w:rPr>
        <w:tab/>
      </w:r>
      <w:r>
        <w:rPr>
          <w:b/>
          <w:lang w:val="lt-LT"/>
        </w:rPr>
        <w:tab/>
      </w:r>
      <w:r>
        <w:rPr>
          <w:bCs/>
          <w:lang w:val="lt-LT"/>
        </w:rPr>
        <w:t>Šiaulių „Aušros“ muziejaus</w:t>
      </w:r>
    </w:p>
    <w:p w14:paraId="14BC527B" w14:textId="77777777" w:rsidR="00957BD1" w:rsidRDefault="00E7594C">
      <w:pPr>
        <w:pStyle w:val="Header"/>
        <w:tabs>
          <w:tab w:val="clear" w:pos="4153"/>
          <w:tab w:val="clear" w:pos="8306"/>
        </w:tabs>
        <w:overflowPunct/>
        <w:autoSpaceDE/>
        <w:rPr>
          <w:rFonts w:ascii="Times New Roman" w:hAnsi="Times New Roman" w:cs="Times New Roman"/>
          <w:bCs/>
          <w:szCs w:val="24"/>
        </w:rPr>
      </w:pPr>
      <w:r>
        <w:rPr>
          <w:rFonts w:ascii="Times New Roman" w:hAnsi="Times New Roman" w:cs="Times New Roman"/>
          <w:bCs/>
          <w:szCs w:val="24"/>
        </w:rPr>
        <w:t xml:space="preserve">                                                                                                                   </w:t>
      </w:r>
      <w:r>
        <w:rPr>
          <w:rFonts w:ascii="Times New Roman" w:hAnsi="Times New Roman" w:cs="Times New Roman"/>
          <w:bCs/>
          <w:szCs w:val="24"/>
        </w:rPr>
        <w:t xml:space="preserve"> direktoriaus 2023-06-</w:t>
      </w:r>
    </w:p>
    <w:p w14:paraId="14BC527C" w14:textId="77777777" w:rsidR="00957BD1" w:rsidRDefault="00E7594C">
      <w:pPr>
        <w:jc w:val="center"/>
        <w:rPr>
          <w:lang w:val="lt-LT"/>
        </w:rPr>
      </w:pPr>
      <w:r>
        <w:rPr>
          <w:lang w:val="lt-LT"/>
        </w:rPr>
        <w:t xml:space="preserve">                                                                                                              veiklos įsakymu Nr.V1-</w:t>
      </w:r>
    </w:p>
    <w:p w14:paraId="14BC527D" w14:textId="77777777" w:rsidR="00957BD1" w:rsidRDefault="00E7594C">
      <w:pPr>
        <w:jc w:val="center"/>
        <w:rPr>
          <w:lang w:val="lt-LT"/>
        </w:rPr>
      </w:pPr>
      <w:r>
        <w:rPr>
          <w:lang w:val="lt-LT"/>
        </w:rPr>
        <w:t xml:space="preserve"> </w:t>
      </w:r>
    </w:p>
    <w:p w14:paraId="14BC527E" w14:textId="77777777" w:rsidR="00957BD1" w:rsidRDefault="00E7594C">
      <w:pPr>
        <w:pStyle w:val="Heading1"/>
      </w:pPr>
      <w:r>
        <w:t xml:space="preserve"> VIEŠO NEGYVENAMOSIOS PATALPOS (VILNIAUS G. 74, ŠIAULIAI)</w:t>
      </w:r>
    </w:p>
    <w:p w14:paraId="14BC527F" w14:textId="77777777" w:rsidR="00957BD1" w:rsidRDefault="00E7594C">
      <w:pPr>
        <w:pStyle w:val="Heading1"/>
      </w:pPr>
      <w:r>
        <w:t xml:space="preserve"> NUOMOS KONKURSO VYKDYMO TVARKA</w:t>
      </w:r>
    </w:p>
    <w:p w14:paraId="14BC5280" w14:textId="77777777" w:rsidR="00957BD1" w:rsidRDefault="00957BD1">
      <w:pPr>
        <w:rPr>
          <w:lang w:val="lt-LT"/>
        </w:rPr>
      </w:pPr>
    </w:p>
    <w:p w14:paraId="14BC5281" w14:textId="77777777" w:rsidR="00957BD1" w:rsidRDefault="00E7594C">
      <w:pPr>
        <w:jc w:val="center"/>
      </w:pPr>
      <w:r>
        <w:rPr>
          <w:bCs/>
          <w:lang w:val="lt-LT"/>
        </w:rPr>
        <w:t>2023 m.</w:t>
      </w:r>
      <w:r>
        <w:rPr>
          <w:bCs/>
          <w:lang w:val="lt-LT"/>
        </w:rPr>
        <w:t xml:space="preserve"> birželio 15 d.</w:t>
      </w:r>
    </w:p>
    <w:p w14:paraId="14BC5282" w14:textId="77777777" w:rsidR="00957BD1" w:rsidRDefault="00E7594C">
      <w:pPr>
        <w:pStyle w:val="Heading1"/>
        <w:rPr>
          <w:b w:val="0"/>
        </w:rPr>
      </w:pPr>
      <w:r>
        <w:rPr>
          <w:b w:val="0"/>
          <w:bCs w:val="0"/>
        </w:rPr>
        <w:t>Šiauliai</w:t>
      </w:r>
      <w:r>
        <w:rPr>
          <w:b w:val="0"/>
        </w:rPr>
        <w:t xml:space="preserve"> </w:t>
      </w:r>
    </w:p>
    <w:p w14:paraId="14BC5283" w14:textId="77777777" w:rsidR="00957BD1" w:rsidRDefault="00957BD1">
      <w:pPr>
        <w:rPr>
          <w:b/>
          <w:lang w:val="lt-LT"/>
        </w:rPr>
      </w:pPr>
    </w:p>
    <w:p w14:paraId="14BC5284" w14:textId="77777777" w:rsidR="00957BD1" w:rsidRPr="00E7594C" w:rsidRDefault="00E7594C">
      <w:pPr>
        <w:jc w:val="both"/>
        <w:rPr>
          <w:lang w:val="lt-LT"/>
        </w:rPr>
      </w:pPr>
      <w:r>
        <w:rPr>
          <w:i/>
          <w:lang w:val="lt-LT"/>
        </w:rPr>
        <w:t xml:space="preserve">         (Viešo negyvenamosios patalpos, esančios Vilniaus g. 74, Šiauliuose, nuomos konkurso sąlygos ir vykdymo tvarka atitinka 2014 m. kovo 25 d. Lietuvos Respublikos Valstybės ir savivaldybių turto valdymo ir disponavimo juo į</w:t>
      </w:r>
      <w:r>
        <w:rPr>
          <w:i/>
          <w:lang w:val="lt-LT"/>
        </w:rPr>
        <w:t>statymą Nr. XII-802, Valstybės ilgalaikio materialiojo turto viešojo nuomos konkurso ir nuomos ne konkurso būdu organizavimo tvarkos aprašą, patvirtintą Lietuvos Respublikos Vyriausybės 2001 m. gruodžio 14 d. nutarimu Nr. 1524 (Lietuvos Respublikos Vyriaus</w:t>
      </w:r>
      <w:r>
        <w:rPr>
          <w:i/>
          <w:lang w:val="lt-LT"/>
        </w:rPr>
        <w:t>ybės 2020 m. vasario 12 d. nutarimo Nr. 1229 redakcija), Valstybės ir savivaldybių nekilnojamojo turto nuomos viešojo konkurso organizavimo ir vykdymo informacinių technologijų priemonėmis tvarkos aprašą, patvirtintą Lietuvos Respublikos Vyriausybės 2001 m</w:t>
      </w:r>
      <w:r>
        <w:rPr>
          <w:i/>
          <w:lang w:val="lt-LT"/>
        </w:rPr>
        <w:t>. gruodžio 14 d. nutarimu Nr. 1524 (Lietuvos Respublikos Vyriausybės 2020 m. vasario 12 d. nutarimo Nr. 129 redakcija) ir Nuompinigių už Valstybės ilgalaikio ir trumpalaikio materialiojo turto nuomą skaičiavimo taisyklėmis, patvirtintomis Lietuvos Respubli</w:t>
      </w:r>
      <w:r>
        <w:rPr>
          <w:i/>
          <w:lang w:val="lt-LT"/>
        </w:rPr>
        <w:t>kos finansų ministro 2014 m. rugsėjo 30 d. įsakymu Nr. 1K-306).</w:t>
      </w:r>
    </w:p>
    <w:p w14:paraId="14BC5285" w14:textId="77777777" w:rsidR="00957BD1" w:rsidRDefault="00E7594C">
      <w:pPr>
        <w:pStyle w:val="prastasiniatinklio"/>
        <w:spacing w:after="0" w:line="240" w:lineRule="auto"/>
        <w:jc w:val="center"/>
        <w:rPr>
          <w:b/>
          <w:bCs/>
          <w:sz w:val="22"/>
          <w:szCs w:val="22"/>
        </w:rPr>
      </w:pPr>
      <w:r>
        <w:rPr>
          <w:b/>
          <w:bCs/>
          <w:sz w:val="22"/>
          <w:szCs w:val="22"/>
        </w:rPr>
        <w:t>VIEŠOJO NUOMOS KONKURSO DALYVIŲ REGISTRAVIMAS</w:t>
      </w:r>
    </w:p>
    <w:p w14:paraId="14BC5286" w14:textId="77777777" w:rsidR="00957BD1" w:rsidRDefault="00E7594C">
      <w:pPr>
        <w:pStyle w:val="prastasiniatinklio"/>
        <w:spacing w:after="0" w:line="240" w:lineRule="auto"/>
        <w:jc w:val="both"/>
      </w:pPr>
      <w:r>
        <w:t>1. Konkurso dalyviai paskelbtose konkurso sąlygose nurodytu laiku pateikia komisijos nariui arba turto valdytojo įgaliotam atstovui užklijuotą vok</w:t>
      </w:r>
      <w:r>
        <w:t>ą, ant kurio turi būti užrašyta: konkurso dalyvio pavadinimas ir adresas, turto, kurio nuomos konkursas buvo skelbtas, pavadinimas, adresas ir nuoroda „Turto nuomos konkursui“. Kartu su voku pateikiami finansų įstaigos išduoti dokumentai, patvirtinantys, k</w:t>
      </w:r>
      <w:r>
        <w:t>ad pradinis įnašas sumokėtas. Voke turi būti pateikti šie dokumentai:</w:t>
      </w:r>
    </w:p>
    <w:p w14:paraId="14BC5287" w14:textId="77777777" w:rsidR="00957BD1" w:rsidRDefault="00E7594C">
      <w:pPr>
        <w:pStyle w:val="prastasiniatinklio"/>
        <w:spacing w:after="0" w:line="240" w:lineRule="auto"/>
        <w:jc w:val="both"/>
      </w:pPr>
      <w:r>
        <w:t>1.1. paraiška, kurioje nurodomas konkurso dalyvio ar jo įgalioto asmens vardas, pavardė, asmens kodas ir gyvenamosios vietos adresas (šie reikalavimai taikomi fiziniams asmenims) arba as</w:t>
      </w:r>
      <w:r>
        <w:t>mens teisinė forma, pavadinimas, kodas ir buveinės adresas, steigimo dokumentų ar kitų steigimo faktą patvirtinančių dokumentų kopijos (šie reikalavimai taikomi juridiniams asmenims), kontaktinio asmens telefono numeris, elektroninio pašto adresas;</w:t>
      </w:r>
    </w:p>
    <w:p w14:paraId="14BC5288" w14:textId="77777777" w:rsidR="00957BD1" w:rsidRDefault="00E7594C">
      <w:pPr>
        <w:pStyle w:val="prastasiniatinklio"/>
        <w:spacing w:after="0" w:line="240" w:lineRule="auto"/>
        <w:jc w:val="both"/>
      </w:pPr>
      <w:r>
        <w:t>1.2. nu</w:t>
      </w:r>
      <w:r>
        <w:t xml:space="preserve">statyta tvarka patvirtintas įgaliojimas, jeigu konkurso dalyviui konkurse atstovauja jo įgaliotas asmuo; </w:t>
      </w:r>
    </w:p>
    <w:p w14:paraId="14BC5289" w14:textId="77777777" w:rsidR="00957BD1" w:rsidRDefault="00E7594C">
      <w:pPr>
        <w:pStyle w:val="prastasiniatinklio"/>
        <w:spacing w:after="0" w:line="240" w:lineRule="auto"/>
        <w:jc w:val="both"/>
      </w:pPr>
      <w:r>
        <w:t>1.3. pasiūlymas, kuriame nurodytas siūlomas konkretus nuompinigių dydis;</w:t>
      </w:r>
    </w:p>
    <w:p w14:paraId="14BC528A" w14:textId="77777777" w:rsidR="00957BD1" w:rsidRDefault="00E7594C">
      <w:pPr>
        <w:pStyle w:val="prastasiniatinklio"/>
        <w:spacing w:after="0" w:line="240" w:lineRule="auto"/>
        <w:jc w:val="both"/>
      </w:pPr>
      <w:r>
        <w:t xml:space="preserve">1.4. kai išnuomojami pastatai ar patalpos, kuriems teisės aktų nustatyta </w:t>
      </w:r>
      <w:r>
        <w:t>tvarka taikomos specialiosios charakteristikos, įskaitant leidimų sistemą, – informacija apie atitiktį konkurso sąlygose nustatytoms išnuomojamo turto specialiosioms charakteristikoms;</w:t>
      </w:r>
    </w:p>
    <w:p w14:paraId="14BC528B" w14:textId="77777777" w:rsidR="00957BD1" w:rsidRDefault="00E7594C">
      <w:pPr>
        <w:pStyle w:val="prastasiniatinklio"/>
        <w:spacing w:after="0" w:line="240" w:lineRule="auto"/>
        <w:jc w:val="both"/>
      </w:pPr>
      <w:r>
        <w:t>1.5. konkurso dalyvio ar jo įgalioto asmens sąskaitos, į kurią komisija</w:t>
      </w:r>
      <w:r>
        <w:t xml:space="preserve"> turi pervesti grąžinamą pradinį įnašą, rekvizitai;</w:t>
      </w:r>
    </w:p>
    <w:p w14:paraId="14BC528C" w14:textId="77777777" w:rsidR="00957BD1" w:rsidRDefault="00E7594C">
      <w:pPr>
        <w:pStyle w:val="prastasiniatinklio"/>
        <w:spacing w:after="0" w:line="240" w:lineRule="auto"/>
        <w:jc w:val="both"/>
      </w:pPr>
      <w:r>
        <w:lastRenderedPageBreak/>
        <w:t>1.6. paaiškinimas, kokiam tikslui konkurso dalyvis naudos nuomojamą turtą;</w:t>
      </w:r>
    </w:p>
    <w:p w14:paraId="14BC528D" w14:textId="77777777" w:rsidR="00957BD1" w:rsidRDefault="00E7594C">
      <w:pPr>
        <w:pStyle w:val="prastasiniatinklio"/>
        <w:spacing w:after="0" w:line="240" w:lineRule="auto"/>
        <w:jc w:val="both"/>
      </w:pPr>
      <w:r>
        <w:t>1.7. dokumentai, kuriais patvirtinama, kad konkurso dalyvio veikla atitinka viešojo turto nuomos konkurso sąlygose nustatyto pobū</w:t>
      </w:r>
      <w:r>
        <w:t xml:space="preserve">džio veiklą. </w:t>
      </w:r>
    </w:p>
    <w:p w14:paraId="14BC528E" w14:textId="77777777" w:rsidR="00957BD1" w:rsidRDefault="00E7594C">
      <w:pPr>
        <w:pStyle w:val="prastasiniatinklio"/>
        <w:spacing w:after="0" w:line="240" w:lineRule="auto"/>
        <w:jc w:val="both"/>
      </w:pPr>
      <w:r>
        <w:t>2. Konkurso dalyviai registruojami turto (nurodomas pavadinimas ir adresas) nuomos konkurso dalyvių registracijos pažymoje. Konkurso dalyvius registruoja komisijos narys arba turto valdytojo įgaliotas atstovas. Pasibaigus konkurso dalyvių reg</w:t>
      </w:r>
      <w:r>
        <w:t>istravimo laikui, registracijos pažymoje įrašoma, kada baigta registracija, pažymą turi vizuoti konkurso dalyvius registravęs komisijos narys ar turto valdytojo įgaliotas atstovas ir komisijos pirmininkas.</w:t>
      </w:r>
    </w:p>
    <w:p w14:paraId="14BC528F" w14:textId="77777777" w:rsidR="00957BD1" w:rsidRDefault="00E7594C">
      <w:pPr>
        <w:pStyle w:val="prastasiniatinklio"/>
        <w:spacing w:after="0" w:line="240" w:lineRule="auto"/>
        <w:jc w:val="both"/>
      </w:pPr>
      <w:r>
        <w:t>3. Konkurso dalyvių registracijos pažymoje turi bū</w:t>
      </w:r>
      <w:r>
        <w:t xml:space="preserve">ti šie rekvizitai: konkurso dalyvio registracijos eilės numeris, voko gavimo data ir tikslus laikas (minučių tikslumu), konkurso dalyvio pavadinimas. Konkurso dalyvio registracijos eilės numeris užrašomas ant konkurso dalyvio pateikto užklijuoto voko. </w:t>
      </w:r>
    </w:p>
    <w:p w14:paraId="14BC5290" w14:textId="77777777" w:rsidR="00957BD1" w:rsidRDefault="00E7594C">
      <w:pPr>
        <w:pStyle w:val="prastasiniatinklio"/>
        <w:spacing w:after="0" w:line="240" w:lineRule="auto"/>
        <w:jc w:val="both"/>
      </w:pPr>
      <w:r>
        <w:t xml:space="preserve">4. </w:t>
      </w:r>
      <w:r>
        <w:t>Konkurso dalyviui išduodamas, jeigu konkurso dalyvis pats dalyvauja registruojant dokumentus, arba paštu išsiunčiamas konkurso dalyvio pažymėjimas, kuriame nurodytas registracijos eilės numeris, voko gavimo data ir laikas (minučių tikslumu), komisijos posė</w:t>
      </w:r>
      <w:r>
        <w:t xml:space="preserve">džio vieta (adresas), data ir tikslus laikas. </w:t>
      </w:r>
    </w:p>
    <w:p w14:paraId="14BC5291" w14:textId="77777777" w:rsidR="00957BD1" w:rsidRDefault="00E7594C">
      <w:pPr>
        <w:pStyle w:val="prastasiniatinklio"/>
        <w:spacing w:after="0" w:line="240" w:lineRule="auto"/>
        <w:jc w:val="both"/>
      </w:pPr>
      <w:r>
        <w:t>5. Asmenys konkurso dalyviais neregistruojami, jeigu jie nesumokėjo pradinio įnašo ir nepateikė finansų įstaigos išduotų dokumentų, patvirtinančių, kad šis įnašas sumokėtas, jeigu pateikė neužklijuotą voką arb</w:t>
      </w:r>
      <w:r>
        <w:t>a pasibaigus skelbime nurodytam dokumentų registravimo laikui, jeigu pagal užrašą ant gauto užklijuoto voko neįmanoma identifikuoti norimo išsinuomoti valstybės turto, jeigu nurodyti trūkumai neištaisomi, kol dokumentai registruojami.</w:t>
      </w:r>
    </w:p>
    <w:p w14:paraId="14BC5292" w14:textId="77777777" w:rsidR="00957BD1" w:rsidRDefault="00E7594C">
      <w:pPr>
        <w:pStyle w:val="prastasiniatinklio"/>
        <w:spacing w:after="0" w:line="240" w:lineRule="auto"/>
        <w:jc w:val="both"/>
      </w:pPr>
      <w:r>
        <w:t>6. Asmenims, dėl 5 pu</w:t>
      </w:r>
      <w:r>
        <w:t>nkte nurodytų priežasčių neregistruotiems konkurso dalyviais, ne vėliau kaip kitą darbo dieną po dokumentų gavimo dokumentai išsiunčiami registruotu laišku.</w:t>
      </w:r>
    </w:p>
    <w:p w14:paraId="14BC5293" w14:textId="77777777" w:rsidR="00957BD1" w:rsidRDefault="00E7594C">
      <w:pPr>
        <w:pStyle w:val="prastasiniatinklio"/>
        <w:spacing w:after="0" w:line="240" w:lineRule="auto"/>
        <w:jc w:val="both"/>
      </w:pPr>
      <w:r>
        <w:t>7. Įregistruotas konkurso dalyvis iki skelbime nurodyto dokumentų registravimo termino pabaigos tur</w:t>
      </w:r>
      <w:r>
        <w:t>i teisę atšaukti pateiktą paraišką ir pateikti naują paraišką ir kitus 1 punkte nurodytus dokumentus. Tokiu atveju konkurso dalyvių registracijos pažymoje įrašoma, kad ankstesnė paraiška atšaukta ir, jeigu pateiktas naujas vokas, nurodoma naujo voko pateik</w:t>
      </w:r>
      <w:r>
        <w:t>imo data ir laikas. Konkurso dalyviui, pateikusiam voką su naujais dokumentais, suteikiamas naujas registracijos numeris. Draudžiama pateikti naują paraišką, neatšaukus ankstesniosios. Konkurso dalyviui, atšaukusiam pateiktą paraišką, jo pateikti dokumenta</w:t>
      </w:r>
      <w:r>
        <w:t xml:space="preserve">i grąžinami įvykus konkursui arba, jeigu dalyvauti konkurse neįsiregistruoja nė vienas kitas asmuo, pasibaigus dokumentų registravimo terminui. </w:t>
      </w:r>
    </w:p>
    <w:p w14:paraId="14BC5294" w14:textId="77777777" w:rsidR="00957BD1" w:rsidRDefault="00E7594C">
      <w:pPr>
        <w:pStyle w:val="prastasiniatinklio"/>
        <w:spacing w:after="0" w:line="240" w:lineRule="auto"/>
        <w:jc w:val="both"/>
      </w:pPr>
      <w:r>
        <w:t>8. Iki komisijos posėdžio pradžios konkurso dalyvių vokai su dokumentais neatplėšiami, kiti asmenys su duomenim</w:t>
      </w:r>
      <w:r>
        <w:t>is apie įregistruotus konkurso dalyvius nesupažindinami.</w:t>
      </w:r>
    </w:p>
    <w:p w14:paraId="14BC5295" w14:textId="77777777" w:rsidR="00957BD1" w:rsidRDefault="00E7594C">
      <w:pPr>
        <w:pStyle w:val="prastasiniatinklio"/>
        <w:spacing w:after="0" w:line="240" w:lineRule="auto"/>
        <w:jc w:val="center"/>
        <w:rPr>
          <w:b/>
          <w:bCs/>
          <w:sz w:val="22"/>
          <w:szCs w:val="22"/>
        </w:rPr>
      </w:pPr>
      <w:r>
        <w:rPr>
          <w:b/>
          <w:bCs/>
          <w:sz w:val="22"/>
          <w:szCs w:val="22"/>
        </w:rPr>
        <w:t>VIEŠOJO NUOMOS KONKURSO VYKDYMAS</w:t>
      </w:r>
    </w:p>
    <w:p w14:paraId="14BC5296" w14:textId="77777777" w:rsidR="00957BD1" w:rsidRDefault="00E7594C">
      <w:pPr>
        <w:pStyle w:val="prastasiniatinklio"/>
        <w:spacing w:after="0" w:line="240" w:lineRule="auto"/>
        <w:jc w:val="both"/>
      </w:pPr>
      <w:r>
        <w:t xml:space="preserve">9. Viešasis nuomos konkursas vykdomas per jo sąlygose numatytą komisijos posėdį. Iki komisijos posėdžio pradžios komisijos nariai turi pasirašyti nešališkumo </w:t>
      </w:r>
      <w:r>
        <w:t>deklaracijas.</w:t>
      </w:r>
    </w:p>
    <w:p w14:paraId="14BC5297" w14:textId="77777777" w:rsidR="00957BD1" w:rsidRDefault="00E7594C">
      <w:pPr>
        <w:pStyle w:val="prastasiniatinklio"/>
        <w:spacing w:after="0" w:line="240" w:lineRule="auto"/>
        <w:jc w:val="both"/>
      </w:pPr>
      <w:r>
        <w:t>10. Dalyvauti konkurse turi teisę įregistruoti konkurso dalyviai, turintys konkurso dalyvio registracijos pažymėjimą ir pateikę asmens tapatybę patvirtinantį dokumentą.</w:t>
      </w:r>
    </w:p>
    <w:p w14:paraId="14BC5298" w14:textId="77777777" w:rsidR="00957BD1" w:rsidRDefault="00E7594C">
      <w:pPr>
        <w:pStyle w:val="prastasiniatinklio"/>
        <w:spacing w:after="0" w:line="240" w:lineRule="auto"/>
        <w:jc w:val="both"/>
      </w:pPr>
      <w:r>
        <w:t>11. Per komisijos posėdį konkurso dalyviai įsitikina, kad vokai su dokume</w:t>
      </w:r>
      <w:r>
        <w:t>ntais nepažeisti, komisijos pirmininkas atplėšia vokus, nepažeisdamas voko užklijavimo juostos. Komisijos nariai, nustatę, kad konkurso dalyvių vokuose yra visi 1 punkte nurodyti dokumentai, o paraiškose nurodyta visa reikiama informacija, skelbia konkurso</w:t>
      </w:r>
      <w:r>
        <w:t xml:space="preserve"> dalyvių siūlomus valstybės turto nuompinigių dydžius.</w:t>
      </w:r>
    </w:p>
    <w:p w14:paraId="14BC5299" w14:textId="77777777" w:rsidR="00957BD1" w:rsidRDefault="00E7594C">
      <w:pPr>
        <w:pStyle w:val="prastasiniatinklio"/>
        <w:spacing w:after="0" w:line="240" w:lineRule="auto"/>
        <w:jc w:val="both"/>
      </w:pPr>
      <w:r>
        <w:lastRenderedPageBreak/>
        <w:t>12. Kai išnuomojami pastatai ar patalpos, kuriems taikomos specialiosios charakteristikos, įskaitant leidimų sistemą, veiklos pobūdžio reikalavimai, taip pat kai konkurso sąlygose nurodomi papildomi re</w:t>
      </w:r>
      <w:r>
        <w:t xml:space="preserve">ikalavimai, konkursas vykdomas dviem etapais. Pirmajame etape įvertinama, ar pasiūlymas atitinka specialiąsias charakteristikas, veiklos pobūdį ir papildomus reikalavimus (jeigu tokie buvo nurodyti). Specialiųjų charakteristikų, veiklos pobūdžio ir (arba) </w:t>
      </w:r>
      <w:r>
        <w:t xml:space="preserve">papildomų reikalavimų neatitinkantys pasiūlymai atmetami. Antrajame etape vertinamas pasiūlyme nurodytas nuompinigių dydis. </w:t>
      </w:r>
    </w:p>
    <w:p w14:paraId="14BC529A" w14:textId="77777777" w:rsidR="00957BD1" w:rsidRDefault="00E7594C">
      <w:pPr>
        <w:pStyle w:val="prastasiniatinklio"/>
        <w:spacing w:after="0" w:line="240" w:lineRule="auto"/>
        <w:jc w:val="both"/>
      </w:pPr>
      <w:r>
        <w:t>13. Konkurso laimėtoju pripažįstamas konkurso dalyvis, pasiūlęs didžiausią valstybės turto nuompinigių dydį. Jeigu tokį pat (didžia</w:t>
      </w:r>
      <w:r>
        <w:t xml:space="preserve">usią) dydį pasiūlo keli konkurso dalyviai, konkurso dalyviu pripažįstamas dalyvis, anksčiau įregistruotas pažymoje. </w:t>
      </w:r>
    </w:p>
    <w:p w14:paraId="14BC529B" w14:textId="77777777" w:rsidR="00957BD1" w:rsidRDefault="00E7594C">
      <w:pPr>
        <w:pStyle w:val="prastasiniatinklio"/>
        <w:spacing w:after="0" w:line="240" w:lineRule="auto"/>
        <w:jc w:val="both"/>
      </w:pPr>
      <w:r>
        <w:t>14. Kai konkursą laimi didžiausią valstybės turto nuompinigių dydį pasiūlęs, bet į komisijos posėdį neatvykęs konkurso dalyvis,</w:t>
      </w:r>
      <w:r>
        <w:rPr>
          <w:b/>
          <w:bCs/>
        </w:rPr>
        <w:t xml:space="preserve"> </w:t>
      </w:r>
      <w:r>
        <w:t>jam ne vėli</w:t>
      </w:r>
      <w:r>
        <w:t>au kaip per 3 darbo dienas nuo komisijos protokolo pasirašymo komisija registruotu laišku išsiunčia pranešimą, kuriame nurodomi tikslūs nuomos sutarties pasirašymo data ir laikas, taip pat nurodoma galimybė konkurso laimėtojui suderinti kitą nuomos sutarti</w:t>
      </w:r>
      <w:r>
        <w:t>es pasirašymo datą. Konkurso dalyviai, neatvykę į komisijos posėdį, apie konkurso rezultatus informuojami raštu (jiems išsiunčiami pranešimai) per 3 darbo dienas nuo komisijos protokolo pasirašymo.</w:t>
      </w:r>
    </w:p>
    <w:p w14:paraId="14BC529C" w14:textId="77777777" w:rsidR="00957BD1" w:rsidRDefault="00E7594C">
      <w:pPr>
        <w:pStyle w:val="prastasiniatinklio"/>
        <w:spacing w:after="0" w:line="240" w:lineRule="auto"/>
        <w:jc w:val="both"/>
      </w:pPr>
      <w:r>
        <w:t>15. Konkurso laimėtojas, negalintis atvykti nurodytu laiku</w:t>
      </w:r>
      <w:r>
        <w:t xml:space="preserve"> pasirašyti nuomos sutarties, turi ne vėliau kaip per 5 darbo dienas nuo pranešimo gavimo apie tai informuoti komisiją ir suderinti kitą nuomos sutarties pasirašymo datą. Jeigu konkurso dalyvis, pripažintas konkurso laimėtoju, atsisako sudaryti nuomos suta</w:t>
      </w:r>
      <w:r>
        <w:t>rtį arba nepranešęs, kad negali nurodytu laiku atvykti pasirašyti nuomos sutarties, neatvyksta pasirašyti nuomos sutarties, pradinis įnašas jam negrąžinamas. Tokiu atveju komisijos sprendimu konkurso laimėtoju pripažįstamas kitas pagal eilę konkurso sąlyga</w:t>
      </w:r>
      <w:r>
        <w:t>s atitinkančius dokumentus pateikęs konkurso dalyvis, pasiūlęs didžiausią valstybės turto nuompinigių dydį.</w:t>
      </w:r>
    </w:p>
    <w:p w14:paraId="14BC529D" w14:textId="77777777" w:rsidR="00957BD1" w:rsidRDefault="00E7594C">
      <w:pPr>
        <w:pStyle w:val="prastasiniatinklio"/>
        <w:spacing w:after="0" w:line="240" w:lineRule="auto"/>
        <w:jc w:val="both"/>
      </w:pPr>
      <w:r>
        <w:t>16. Jeigu dalyvauti konkurse užsiregistruoja tik vienas konkurso dalyvis, jo pateikti dokumentai atitinka 1 punkto reikalavimus ir jis pasiūlo valst</w:t>
      </w:r>
      <w:r>
        <w:t>ybės turto nuompinigių dydį, ne mažesnį už nustatytą pradinį nuompinigių dydį, konkurso dalyvis pripažįstamas konkurso laimėtoju.</w:t>
      </w:r>
    </w:p>
    <w:p w14:paraId="14BC529E" w14:textId="77777777" w:rsidR="00957BD1" w:rsidRDefault="00E7594C">
      <w:pPr>
        <w:pStyle w:val="prastasiniatinklio"/>
        <w:spacing w:after="0" w:line="240" w:lineRule="auto"/>
        <w:jc w:val="both"/>
      </w:pPr>
      <w:r>
        <w:t xml:space="preserve">17. Jeigu dalyvauti turto nuomos konkurse neužsiregistruoja nė vienas dalyvis arba visi konkurso dalyviai pasiūlo nuompinigių </w:t>
      </w:r>
      <w:r>
        <w:t xml:space="preserve">dydį, mažesnį už nustatytą pradinį nuompinigių dydį, ir (ar) pateikiami ne visi 1 punkte nurodyti dokumentai, konkursas skelbiamas neįvykusiu. </w:t>
      </w:r>
    </w:p>
    <w:p w14:paraId="14BC529F" w14:textId="77777777" w:rsidR="00957BD1" w:rsidRDefault="00E7594C">
      <w:pPr>
        <w:pStyle w:val="prastasiniatinklio"/>
        <w:spacing w:after="0" w:line="240" w:lineRule="auto"/>
        <w:jc w:val="both"/>
      </w:pPr>
      <w:r>
        <w:t>18. Jeigu 17 punkte nustatytais atvejais konkursas du kartus paskelbtas neįvykusiu, skelbiant to paties turto nu</w:t>
      </w:r>
      <w:r>
        <w:t>omos konkursą trečią kartą, pradinis turto nuompinigių dydis gali būti sumažintas, bet ne daugiau kaip 30 procentų. Skelbiant to paties turto nuomos konkursą ketvirtą ar daugiau kartų, pradinį turto nuompinigių dydį nustato sprendimą dėl valstybės turto nu</w:t>
      </w:r>
      <w:r>
        <w:t xml:space="preserve">omos priimantis valstybės turto valdytojas. </w:t>
      </w:r>
    </w:p>
    <w:p w14:paraId="14BC52A0" w14:textId="77777777" w:rsidR="00957BD1" w:rsidRDefault="00E7594C">
      <w:pPr>
        <w:pStyle w:val="prastasiniatinklio"/>
        <w:spacing w:after="0" w:line="240" w:lineRule="auto"/>
        <w:jc w:val="both"/>
      </w:pPr>
      <w:r>
        <w:t>19. Konkurso dalyviams, nelaimėjusiems konkurso, arba 17 punkte nurodytu atveju konkursą paskelbus neįvykusiu, turto valdytojas per 5 darbo dienas po komisijos protokolo pasirašymo grąžina pradinius įnašus į sąs</w:t>
      </w:r>
      <w:r>
        <w:t xml:space="preserve">kaitas, nurodytas konkurso dalyvių dokumentuose. </w:t>
      </w:r>
    </w:p>
    <w:p w14:paraId="14BC52A1" w14:textId="77777777" w:rsidR="00957BD1" w:rsidRDefault="00E7594C">
      <w:pPr>
        <w:pStyle w:val="prastasiniatinklio"/>
        <w:spacing w:after="0" w:line="240" w:lineRule="auto"/>
        <w:jc w:val="both"/>
      </w:pPr>
      <w:r>
        <w:t>20. Konkurso laimėtojo pradinis įnašas įskaitomas į valstybės turto nuompinigius.</w:t>
      </w:r>
    </w:p>
    <w:p w14:paraId="14BC52A2" w14:textId="77777777" w:rsidR="00957BD1" w:rsidRDefault="00E7594C">
      <w:pPr>
        <w:pStyle w:val="prastasiniatinklio"/>
        <w:spacing w:after="0" w:line="240" w:lineRule="auto"/>
        <w:jc w:val="both"/>
      </w:pPr>
      <w:r>
        <w:rPr>
          <w:color w:val="000000"/>
        </w:rPr>
        <w:t>21. Valstybės turto valdytojas bet kuriuo metu iki nuomos sutarties sudarymo turi teisę nutraukti konkurso procedūras, jeigu</w:t>
      </w:r>
      <w:r>
        <w:rPr>
          <w:color w:val="000000"/>
        </w:rPr>
        <w:t xml:space="preserve">: </w:t>
      </w:r>
    </w:p>
    <w:p w14:paraId="14BC52A3" w14:textId="77777777" w:rsidR="00957BD1" w:rsidRDefault="00E7594C">
      <w:pPr>
        <w:pStyle w:val="prastasiniatinklio"/>
        <w:spacing w:after="0" w:line="240" w:lineRule="auto"/>
        <w:jc w:val="both"/>
      </w:pPr>
      <w:r>
        <w:rPr>
          <w:color w:val="000000"/>
        </w:rPr>
        <w:t>21.1. atsiranda aplinkybių, kurių nebuvo galima numatyti iki paskelbiant konkursą;</w:t>
      </w:r>
    </w:p>
    <w:p w14:paraId="14BC52A4" w14:textId="77777777" w:rsidR="00957BD1" w:rsidRDefault="00E7594C">
      <w:pPr>
        <w:pStyle w:val="prastasiniatinklio"/>
        <w:spacing w:after="0" w:line="240" w:lineRule="auto"/>
        <w:jc w:val="both"/>
      </w:pPr>
      <w:r>
        <w:rPr>
          <w:color w:val="000000"/>
        </w:rPr>
        <w:t xml:space="preserve">21.2. paskelbus konkursą paaiškėja, kad valstybės turto nuoma negalima. </w:t>
      </w:r>
    </w:p>
    <w:p w14:paraId="14BC52A5" w14:textId="77777777" w:rsidR="00957BD1" w:rsidRDefault="00E7594C">
      <w:pPr>
        <w:pStyle w:val="prastasiniatinklio"/>
        <w:spacing w:after="0" w:line="240" w:lineRule="auto"/>
        <w:jc w:val="both"/>
      </w:pPr>
      <w:r>
        <w:rPr>
          <w:color w:val="000000"/>
        </w:rPr>
        <w:lastRenderedPageBreak/>
        <w:t xml:space="preserve">22. Konkurso dalyviai apie sprendimą nutraukti konkurso procedūras informuojami </w:t>
      </w:r>
      <w:r>
        <w:t xml:space="preserve">raštu (jiems išsiunčiami pranešimai), ir pradinis </w:t>
      </w:r>
      <w:r>
        <w:rPr>
          <w:color w:val="000000"/>
        </w:rPr>
        <w:t>įnašas jiems grąžinamas per 5 darbo dienas nuo sprendimo nutraukti konkursą priėmimo.</w:t>
      </w:r>
    </w:p>
    <w:p w14:paraId="14BC52A6" w14:textId="77777777" w:rsidR="00957BD1" w:rsidRDefault="00E7594C">
      <w:pPr>
        <w:pStyle w:val="prastasiniatinklio"/>
        <w:spacing w:after="0" w:line="240" w:lineRule="auto"/>
        <w:jc w:val="both"/>
      </w:pPr>
      <w:r>
        <w:t>23. Paskelbti valstybės turto nuompinigių dydžiai, juos pasiūlę konkurso dalyviai, konkurso rezultatai įrašomi komisijos</w:t>
      </w:r>
      <w:r>
        <w:t xml:space="preserve"> protokole, kurį ne vėliau kaip kitą dieną po komisijos posėdžio pasirašo komisijos pirmininkas ir komisijos nariai. Konkurso dalyviai ar jų įgalioti atstovai turi teisę susipažinti su komisijos protokolu.</w:t>
      </w:r>
    </w:p>
    <w:p w14:paraId="14BC52A7" w14:textId="77777777" w:rsidR="00957BD1" w:rsidRDefault="00957BD1">
      <w:pPr>
        <w:jc w:val="both"/>
        <w:rPr>
          <w:lang w:val="lt-LT"/>
        </w:rPr>
      </w:pPr>
    </w:p>
    <w:p w14:paraId="14BC52A8" w14:textId="77777777" w:rsidR="00957BD1" w:rsidRDefault="00957BD1">
      <w:pPr>
        <w:jc w:val="both"/>
        <w:rPr>
          <w:lang w:val="lt-LT"/>
        </w:rPr>
      </w:pPr>
    </w:p>
    <w:p w14:paraId="14BC52A9" w14:textId="77777777" w:rsidR="00957BD1" w:rsidRDefault="00957BD1">
      <w:pPr>
        <w:jc w:val="both"/>
        <w:rPr>
          <w:bCs/>
          <w:lang w:val="lt-LT"/>
        </w:rPr>
      </w:pPr>
    </w:p>
    <w:tbl>
      <w:tblPr>
        <w:tblW w:w="9567" w:type="dxa"/>
        <w:tblLayout w:type="fixed"/>
        <w:tblLook w:val="0000" w:firstRow="0" w:lastRow="0" w:firstColumn="0" w:lastColumn="0" w:noHBand="0" w:noVBand="0"/>
      </w:tblPr>
      <w:tblGrid>
        <w:gridCol w:w="3402"/>
        <w:gridCol w:w="2940"/>
        <w:gridCol w:w="3225"/>
      </w:tblGrid>
      <w:tr w:rsidR="00957BD1" w14:paraId="14BC52AD" w14:textId="77777777">
        <w:tc>
          <w:tcPr>
            <w:tcW w:w="3402" w:type="dxa"/>
            <w:vAlign w:val="center"/>
          </w:tcPr>
          <w:p w14:paraId="14BC52AA" w14:textId="77777777" w:rsidR="00957BD1" w:rsidRDefault="00E7594C">
            <w:pPr>
              <w:jc w:val="both"/>
              <w:rPr>
                <w:sz w:val="22"/>
                <w:szCs w:val="22"/>
              </w:rPr>
            </w:pPr>
            <w:r>
              <w:rPr>
                <w:bCs/>
                <w:lang w:val="lt-LT"/>
              </w:rPr>
              <w:t>Konkurso komisijos pirmininkas</w:t>
            </w:r>
          </w:p>
        </w:tc>
        <w:tc>
          <w:tcPr>
            <w:tcW w:w="2940" w:type="dxa"/>
            <w:vAlign w:val="center"/>
          </w:tcPr>
          <w:p w14:paraId="14BC52AB" w14:textId="77777777" w:rsidR="00957BD1" w:rsidRDefault="00957BD1">
            <w:pPr>
              <w:snapToGrid w:val="0"/>
              <w:jc w:val="both"/>
              <w:rPr>
                <w:sz w:val="22"/>
                <w:szCs w:val="22"/>
              </w:rPr>
            </w:pPr>
          </w:p>
        </w:tc>
        <w:tc>
          <w:tcPr>
            <w:tcW w:w="3225" w:type="dxa"/>
            <w:vAlign w:val="center"/>
          </w:tcPr>
          <w:p w14:paraId="14BC52AC" w14:textId="77777777" w:rsidR="00957BD1" w:rsidRDefault="00E7594C">
            <w:pPr>
              <w:jc w:val="right"/>
              <w:rPr>
                <w:sz w:val="22"/>
                <w:szCs w:val="22"/>
              </w:rPr>
            </w:pPr>
            <w:r>
              <w:rPr>
                <w:bCs/>
                <w:lang w:val="lt-LT"/>
              </w:rPr>
              <w:t>Romas Vaiginis</w:t>
            </w:r>
          </w:p>
        </w:tc>
      </w:tr>
    </w:tbl>
    <w:p w14:paraId="14BC52AE" w14:textId="77777777" w:rsidR="00957BD1" w:rsidRDefault="00957BD1">
      <w:pPr>
        <w:jc w:val="both"/>
        <w:rPr>
          <w:bCs/>
          <w:lang w:val="lt-LT"/>
        </w:rPr>
      </w:pPr>
    </w:p>
    <w:p w14:paraId="14BC52AF" w14:textId="77777777" w:rsidR="00957BD1" w:rsidRDefault="00957BD1">
      <w:pPr>
        <w:jc w:val="both"/>
        <w:rPr>
          <w:bCs/>
          <w:lang w:val="lt-LT"/>
        </w:rPr>
      </w:pPr>
    </w:p>
    <w:p w14:paraId="14BC52B0" w14:textId="77777777" w:rsidR="00957BD1" w:rsidRDefault="00E7594C">
      <w:pPr>
        <w:jc w:val="center"/>
        <w:rPr>
          <w:bCs/>
          <w:lang w:val="lt-LT"/>
        </w:rPr>
      </w:pPr>
      <w:r>
        <w:rPr>
          <w:bCs/>
          <w:lang w:val="lt-LT"/>
        </w:rPr>
        <w:t>____________________</w:t>
      </w:r>
    </w:p>
    <w:sectPr w:rsidR="00957BD1">
      <w:headerReference w:type="default" r:id="rId7"/>
      <w:headerReference w:type="first" r:id="rId8"/>
      <w:pgSz w:w="11906" w:h="16838"/>
      <w:pgMar w:top="851" w:right="567" w:bottom="851" w:left="1701" w:header="567" w:footer="0" w:gutter="0"/>
      <w:cols w:space="1296"/>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BC52B7" w14:textId="77777777" w:rsidR="00000000" w:rsidRDefault="00E7594C">
      <w:r>
        <w:separator/>
      </w:r>
    </w:p>
  </w:endnote>
  <w:endnote w:type="continuationSeparator" w:id="0">
    <w:p w14:paraId="14BC52B9" w14:textId="77777777" w:rsidR="00000000" w:rsidRDefault="00E759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beration Serif">
    <w:altName w:val="Times New Roman"/>
    <w:charset w:val="BA"/>
    <w:family w:val="roman"/>
    <w:pitch w:val="variable"/>
  </w:font>
  <w:font w:name="NSimSun">
    <w:panose1 w:val="02010609030101010101"/>
    <w:charset w:val="86"/>
    <w:family w:val="modern"/>
    <w:pitch w:val="fixed"/>
    <w:sig w:usb0="0000028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Times New Roman">
    <w:panose1 w:val="02020603050405020304"/>
    <w:charset w:val="BA"/>
    <w:family w:val="roman"/>
    <w:pitch w:val="variable"/>
    <w:sig w:usb0="E0002EFF" w:usb1="C000785B" w:usb2="00000009" w:usb3="00000000" w:csb0="000001FF" w:csb1="00000000"/>
  </w:font>
  <w:font w:name="TimesLT;Times New Roman">
    <w:altName w:val="Times New Roman"/>
    <w:panose1 w:val="00000000000000000000"/>
    <w:charset w:val="00"/>
    <w:family w:val="roman"/>
    <w:notTrueType/>
    <w:pitch w:val="default"/>
  </w:font>
  <w:font w:name="Liberation Sans">
    <w:altName w:val="Arial"/>
    <w:charset w:val="BA"/>
    <w:family w:val="swiss"/>
    <w:pitch w:val="variable"/>
  </w:font>
  <w:font w:name="Microsoft YaHei">
    <w:panose1 w:val="020B0503020204020204"/>
    <w:charset w:val="86"/>
    <w:family w:val="swiss"/>
    <w:pitch w:val="variable"/>
    <w:sig w:usb0="80000287" w:usb1="2ACF3C50" w:usb2="00000016" w:usb3="00000000" w:csb0="0004001F" w:csb1="00000000"/>
  </w:font>
  <w:font w:name="Verdana">
    <w:panose1 w:val="020B0604030504040204"/>
    <w:charset w:val="BA"/>
    <w:family w:val="swiss"/>
    <w:pitch w:val="variable"/>
    <w:sig w:usb0="A0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BC52B3" w14:textId="77777777" w:rsidR="00000000" w:rsidRDefault="00E7594C">
      <w:r>
        <w:separator/>
      </w:r>
    </w:p>
  </w:footnote>
  <w:footnote w:type="continuationSeparator" w:id="0">
    <w:p w14:paraId="14BC52B5" w14:textId="77777777" w:rsidR="00000000" w:rsidRDefault="00E759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BC52B1" w14:textId="77777777" w:rsidR="00957BD1" w:rsidRDefault="00E7594C">
    <w:pPr>
      <w:pStyle w:val="Header"/>
    </w:pPr>
    <w:r>
      <w:rPr>
        <w:noProof/>
        <w:lang w:eastAsia="lt-LT"/>
      </w:rPr>
      <mc:AlternateContent>
        <mc:Choice Requires="wps">
          <w:drawing>
            <wp:anchor distT="0" distB="0" distL="0" distR="0" simplePos="0" relativeHeight="4" behindDoc="0" locked="0" layoutInCell="0" allowOverlap="1" wp14:anchorId="14BC52B3" wp14:editId="14BC52B4">
              <wp:simplePos x="0" y="0"/>
              <wp:positionH relativeFrom="margin">
                <wp:align>center</wp:align>
              </wp:positionH>
              <wp:positionV relativeFrom="paragraph">
                <wp:posOffset>635</wp:posOffset>
              </wp:positionV>
              <wp:extent cx="76835" cy="175260"/>
              <wp:effectExtent l="0" t="0" r="0" b="0"/>
              <wp:wrapSquare wrapText="largest"/>
              <wp:docPr id="1" name="Frame1"/>
              <wp:cNvGraphicFramePr/>
              <a:graphic xmlns:a="http://schemas.openxmlformats.org/drawingml/2006/main">
                <a:graphicData uri="http://schemas.microsoft.com/office/word/2010/wordprocessingShape">
                  <wps:wsp>
                    <wps:cNvSpPr txBox="1"/>
                    <wps:spPr>
                      <a:xfrm>
                        <a:off x="0" y="0"/>
                        <a:ext cx="76835" cy="175260"/>
                      </a:xfrm>
                      <a:prstGeom prst="rect">
                        <a:avLst/>
                      </a:prstGeom>
                      <a:solidFill>
                        <a:srgbClr val="FFFFFF">
                          <a:alpha val="0"/>
                        </a:srgbClr>
                      </a:solidFill>
                    </wps:spPr>
                    <wps:txbx>
                      <w:txbxContent>
                        <w:p w14:paraId="14BC52B5" w14:textId="30AE061C" w:rsidR="00957BD1" w:rsidRDefault="00E7594C">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txbxContent>
                    </wps:txbx>
                    <wps:bodyPr lIns="0" tIns="0" rIns="0" bIns="0" anchor="t">
                      <a:noAutofit/>
                    </wps:bodyPr>
                  </wps:wsp>
                </a:graphicData>
              </a:graphic>
            </wp:anchor>
          </w:drawing>
        </mc:Choice>
        <mc:Fallback>
          <w:pict>
            <v:shapetype w14:anchorId="14BC52B3" id="_x0000_t202" coordsize="21600,21600" o:spt="202" path="m,l,21600r21600,l21600,xe">
              <v:stroke joinstyle="miter"/>
              <v:path gradientshapeok="t" o:connecttype="rect"/>
            </v:shapetype>
            <v:shape id="Frame1" o:spid="_x0000_s1026" type="#_x0000_t202" style="position:absolute;margin-left:0;margin-top:.05pt;width:6.05pt;height:13.8pt;z-index:4;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" o:allowincell="f" stroked="f">
              <v:fill opacity="0"/>
              <v:textbox inset="0,0,0,0">
                <w:txbxContent>
                  <w:p w14:paraId="14BC52B5" w14:textId="30AE061C" w:rsidR="00957BD1" w:rsidRDefault="00E7594C">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txbxContent>
              </v:textbox>
              <w10:wrap type="square" side="largest"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BC52B2" w14:textId="77777777" w:rsidR="00957BD1" w:rsidRDefault="00957B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B37343"/>
    <w:multiLevelType w:val="multilevel"/>
    <w:tmpl w:val="4B4C0018"/>
    <w:lvl w:ilvl="0">
      <w:start w:val="1"/>
      <w:numFmt w:val="none"/>
      <w:pStyle w:val="Heading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pStyle w:val="Heading7"/>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autoHyphenation/>
  <w:hyphenationZone w:val="396"/>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7BD1"/>
    <w:rsid w:val="00957BD1"/>
    <w:rsid w:val="00E7594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BC5275"/>
  <w15:docId w15:val="{6CBE55DD-D944-4402-B994-B974D093F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NSimSun" w:hAnsi="Liberation Serif" w:cs="Lucida Sans"/>
        <w:sz w:val="24"/>
        <w:szCs w:val="24"/>
        <w:lang w:val="lt-LT"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Times New Roman" w:hAnsi="Times New Roman" w:cs="Times New Roman"/>
      <w:lang w:val="en-US" w:bidi="ar-SA"/>
    </w:rPr>
  </w:style>
  <w:style w:type="paragraph" w:styleId="Heading1">
    <w:name w:val="heading 1"/>
    <w:basedOn w:val="Normal"/>
    <w:next w:val="Normal"/>
    <w:qFormat/>
    <w:pPr>
      <w:keepNext/>
      <w:numPr>
        <w:numId w:val="1"/>
      </w:numPr>
      <w:jc w:val="center"/>
      <w:outlineLvl w:val="0"/>
    </w:pPr>
    <w:rPr>
      <w:b/>
      <w:bCs/>
      <w:lang w:val="lt-LT"/>
    </w:rPr>
  </w:style>
  <w:style w:type="paragraph" w:styleId="Heading7">
    <w:name w:val="heading 7"/>
    <w:basedOn w:val="Normal"/>
    <w:next w:val="Normal"/>
    <w:qFormat/>
    <w:pPr>
      <w:keepNext/>
      <w:numPr>
        <w:ilvl w:val="6"/>
        <w:numId w:val="1"/>
      </w:numPr>
      <w:overflowPunct w:val="0"/>
      <w:autoSpaceDE w:val="0"/>
      <w:outlineLvl w:val="6"/>
    </w:pPr>
    <w:rPr>
      <w:rFonts w:ascii="TimesLT;Times New Roman" w:hAnsi="TimesLT;Times New Roman" w:cs="TimesLT;Times New Roman"/>
      <w:b/>
      <w:bCs/>
      <w:sz w:val="18"/>
      <w:szCs w:val="20"/>
      <w:u w:val="single"/>
      <w:lang w:val="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umatytasispastraiposriftas">
    <w:name w:val="Numatytasis pastraipos šriftas"/>
    <w:qFormat/>
  </w:style>
  <w:style w:type="character" w:styleId="Hyperlink">
    <w:name w:val="Hyperlink"/>
    <w:rPr>
      <w:color w:val="0000FF"/>
      <w:u w:val="single"/>
    </w:rPr>
  </w:style>
  <w:style w:type="character" w:customStyle="1" w:styleId="statymonr">
    <w:name w:val="statymonr"/>
    <w:basedOn w:val="Numatytasispastraiposriftas"/>
    <w:qFormat/>
  </w:style>
  <w:style w:type="character" w:styleId="PageNumber">
    <w:name w:val="page number"/>
    <w:basedOn w:val="Numatytasispastraiposriftas"/>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pPr>
      <w:spacing w:after="140" w:line="276" w:lineRule="auto"/>
    </w:p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rPr>
  </w:style>
  <w:style w:type="paragraph" w:customStyle="1" w:styleId="Index">
    <w:name w:val="Index"/>
    <w:basedOn w:val="Normal"/>
    <w:qFormat/>
    <w:pPr>
      <w:suppressLineNumbers/>
    </w:pPr>
    <w:rPr>
      <w:rFonts w:cs="Lucida Sans"/>
    </w:rPr>
  </w:style>
  <w:style w:type="paragraph" w:customStyle="1" w:styleId="HeaderandFooter">
    <w:name w:val="Header and Footer"/>
    <w:basedOn w:val="Normal"/>
    <w:qFormat/>
    <w:pPr>
      <w:suppressLineNumbers/>
      <w:tabs>
        <w:tab w:val="center" w:pos="4819"/>
        <w:tab w:val="right" w:pos="9638"/>
      </w:tabs>
    </w:pPr>
  </w:style>
  <w:style w:type="paragraph" w:styleId="Header">
    <w:name w:val="header"/>
    <w:basedOn w:val="Normal"/>
    <w:pPr>
      <w:tabs>
        <w:tab w:val="center" w:pos="4153"/>
        <w:tab w:val="right" w:pos="8306"/>
      </w:tabs>
      <w:overflowPunct w:val="0"/>
      <w:autoSpaceDE w:val="0"/>
    </w:pPr>
    <w:rPr>
      <w:rFonts w:ascii="TimesLT;Times New Roman" w:hAnsi="TimesLT;Times New Roman" w:cs="TimesLT;Times New Roman"/>
      <w:szCs w:val="20"/>
      <w:lang w:val="lt-LT"/>
    </w:rPr>
  </w:style>
  <w:style w:type="paragraph" w:customStyle="1" w:styleId="DiagramaDiagramaCharChar">
    <w:name w:val="Diagrama Diagrama Char Char"/>
    <w:basedOn w:val="Normal"/>
    <w:qFormat/>
    <w:pPr>
      <w:spacing w:after="160" w:line="240" w:lineRule="exact"/>
    </w:pPr>
    <w:rPr>
      <w:rFonts w:ascii="Verdana" w:hAnsi="Verdana" w:cs="Verdana"/>
      <w:sz w:val="20"/>
      <w:szCs w:val="20"/>
    </w:rPr>
  </w:style>
  <w:style w:type="paragraph" w:customStyle="1" w:styleId="Debesliotekstas">
    <w:name w:val="Debesėlio tekstas"/>
    <w:basedOn w:val="Normal"/>
    <w:qFormat/>
    <w:rPr>
      <w:rFonts w:ascii="Tahoma" w:hAnsi="Tahoma" w:cs="Tahoma"/>
      <w:sz w:val="16"/>
      <w:szCs w:val="16"/>
    </w:rPr>
  </w:style>
  <w:style w:type="paragraph" w:customStyle="1" w:styleId="prastasiniatinklio">
    <w:name w:val="Įprastas (žiniatinklio)"/>
    <w:basedOn w:val="Normal"/>
    <w:qFormat/>
    <w:pPr>
      <w:spacing w:before="280" w:after="142" w:line="288" w:lineRule="auto"/>
    </w:pPr>
    <w:rPr>
      <w:lang w:val="lt-LT"/>
    </w:rPr>
  </w:style>
  <w:style w:type="paragraph" w:customStyle="1" w:styleId="TableContents">
    <w:name w:val="Table Contents"/>
    <w:basedOn w:val="Normal"/>
    <w:qFormat/>
    <w:pPr>
      <w:widowControl w:val="0"/>
      <w:suppressLineNumbers/>
    </w:pPr>
  </w:style>
  <w:style w:type="paragraph" w:customStyle="1" w:styleId="TableHeading">
    <w:name w:val="Table Heading"/>
    <w:basedOn w:val="TableContents"/>
    <w:qFormat/>
    <w:pPr>
      <w:jc w:val="center"/>
    </w:pPr>
    <w:rPr>
      <w:b/>
      <w:bCs/>
    </w:rPr>
  </w:style>
  <w:style w:type="paragraph" w:customStyle="1" w:styleId="FrameContents">
    <w:name w:val="Frame Contents"/>
    <w:basedOn w:val="Normal"/>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7127</Words>
  <Characters>4063</Characters>
  <Application>Microsoft Office Word</Application>
  <DocSecurity>4</DocSecurity>
  <Lines>33</Lines>
  <Paragraphs>22</Paragraphs>
  <ScaleCrop>false</ScaleCrop>
  <HeadingPairs>
    <vt:vector size="2" baseType="variant">
      <vt:variant>
        <vt:lpstr>Title</vt:lpstr>
      </vt:variant>
      <vt:variant>
        <vt:i4>1</vt:i4>
      </vt:variant>
    </vt:vector>
  </HeadingPairs>
  <TitlesOfParts>
    <vt:vector size="1" baseType="lpstr">
      <vt:lpstr>Šiaulių „Aušros“ muziejus</vt:lpstr>
    </vt:vector>
  </TitlesOfParts>
  <Company/>
  <LinksUpToDate>false</LinksUpToDate>
  <CharactersWithSpaces>11168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Šiaulių „Aušros“ muziejus</dc:title>
  <dc:creator>Povilas Juozapaitis</dc:creator>
  <cp:lastModifiedBy>Jolita</cp:lastModifiedBy>
  <cp:revision>2</cp:revision>
  <cp:lastPrinted>2023-06-14T15:07:00Z</cp:lastPrinted>
  <dcterms:created xsi:type="dcterms:W3CDTF">2023-06-20T06:40:00Z</dcterms:created>
  <dcterms:modified xsi:type="dcterms:W3CDTF">2023-06-20T06:40:00Z</dcterms:modified>
  <dc:language>lt-LT</dc:language>
</cp:coreProperties>
</file>